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BE" w:rsidRPr="00CD2BBE" w:rsidRDefault="00CD2BBE" w:rsidP="00CD2BB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АДМИНИСТРАЦИЯ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МАНСУРОВСКОГО СЕЛЬСОВЕТА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СОВЕТСКОГО РАЙОНА КУРСКОЙ ОБЛАСТИ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 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ПОСТАНОВЛЕНИЕ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 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от 11 декабря 2019 года   № 79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 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Об утверждении актуализации Схемы водоснабжения и водоотведения муниципального образования «</w:t>
      </w:r>
      <w:proofErr w:type="spellStart"/>
      <w:r w:rsidRPr="00CD2BBE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Мансуровский</w:t>
      </w:r>
      <w:proofErr w:type="spellEnd"/>
      <w:r w:rsidRPr="00CD2BBE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 xml:space="preserve"> сельсовет»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Советского района Курской области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 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  </w:t>
      </w:r>
      <w:proofErr w:type="gram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В соответствии с Федеральным законом от 06.10.2003 года №131- ФЗ «Об общих принципах организации местного самоуправления в Российской Федерации», Федеральным законом от 07.12.2011 года №413-ФЗ «О водоснабжении и водоотведении», на основании Постановление Правительства РФ от     5 сентября 2013 г. № 782 «О схемах водоснабжения и водоотведения», Администрация </w:t>
      </w:r>
      <w:proofErr w:type="spell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 Советского района ПОСТАНОВЛЯЕТ:</w:t>
      </w:r>
      <w:proofErr w:type="gramEnd"/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      1.Утвердить актуализацию Схемы водоснабжения и водоотведения муниципального образования «</w:t>
      </w:r>
      <w:proofErr w:type="spell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Мансуровский</w:t>
      </w:r>
      <w:proofErr w:type="spellEnd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сельсовет» Советского района Курской области, </w:t>
      </w:r>
      <w:proofErr w:type="gram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согласно Приложения</w:t>
      </w:r>
      <w:proofErr w:type="gramEnd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.</w:t>
      </w:r>
    </w:p>
    <w:p w:rsidR="00CD2BBE" w:rsidRPr="00CD2BBE" w:rsidRDefault="00CD2BBE" w:rsidP="00CD2B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Постановление вступает в силу со дня его подписания и подлежит обнародованию в общедоступных местах, обеспечивающих возможность ознакомления с ним граждан.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Глава </w:t>
      </w:r>
      <w:proofErr w:type="spell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Советского района                                                              А.А.Анненков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Утверждена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Постановлением Администрации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proofErr w:type="spell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Советского района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Курской области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от 11.12.2019 г. №79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АКТУАЛИЗАЦИЯ СХЕМЫ ВОДОСНАБЖЕНИЯ И ВОДООТВЕДЕНИЯ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МУНИЦИПАЛЬНОГО ОБРАЗОВАНИЯ «МАНСУРОВСКИЙ СЕЛЬСОВЕТ» СОВЕТСКОГО РАЙОНА КУРСКОЙ ОБЛАСТИ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lastRenderedPageBreak/>
        <w:t>Общая характеристика муниципального образования «</w:t>
      </w:r>
      <w:proofErr w:type="spellStart"/>
      <w:r w:rsidRPr="00CD2BBE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Мансуровский</w:t>
      </w:r>
      <w:proofErr w:type="spellEnd"/>
      <w:r w:rsidRPr="00CD2BBE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 xml:space="preserve"> сельсовет» Советского района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 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 Территория муниципального образования «</w:t>
      </w:r>
      <w:proofErr w:type="spell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Мансуровский</w:t>
      </w:r>
      <w:proofErr w:type="spellEnd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сельсовет» составляет 15720 га или 13,1% площади Советского района.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В состав территории муниципального образования «</w:t>
      </w:r>
      <w:proofErr w:type="spell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Мансуровский</w:t>
      </w:r>
      <w:proofErr w:type="spellEnd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сельсовет» входят следующие населенные пункты: с. </w:t>
      </w:r>
      <w:proofErr w:type="spell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Мансурово</w:t>
      </w:r>
      <w:proofErr w:type="spellEnd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, д. </w:t>
      </w:r>
      <w:proofErr w:type="spell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Бородаевка</w:t>
      </w:r>
      <w:proofErr w:type="spellEnd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, с. </w:t>
      </w:r>
      <w:proofErr w:type="spell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Кшень</w:t>
      </w:r>
      <w:proofErr w:type="spellEnd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, д. Панское, д. </w:t>
      </w:r>
      <w:proofErr w:type="spell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Пожидаевка</w:t>
      </w:r>
      <w:proofErr w:type="spellEnd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, х. Шевченко, с. Крестище, д. Екатериновка, с. </w:t>
      </w:r>
      <w:proofErr w:type="spell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Емельяновка</w:t>
      </w:r>
      <w:proofErr w:type="spellEnd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, д. Николаево, д. </w:t>
      </w:r>
      <w:proofErr w:type="spell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Раково</w:t>
      </w:r>
      <w:proofErr w:type="spellEnd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, д. </w:t>
      </w:r>
      <w:proofErr w:type="spell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Уст</w:t>
      </w:r>
      <w:proofErr w:type="gram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ь</w:t>
      </w:r>
      <w:proofErr w:type="spellEnd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-</w:t>
      </w:r>
      <w:proofErr w:type="gramEnd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Крестище. Муниципальное образование «</w:t>
      </w:r>
      <w:proofErr w:type="spell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Мансуровский</w:t>
      </w:r>
      <w:proofErr w:type="spellEnd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сельсовет» граничит с МО «Ленинский сельсовет» Советского района Курской области, МО «</w:t>
      </w:r>
      <w:proofErr w:type="spell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Краснодолинский</w:t>
      </w:r>
      <w:proofErr w:type="spellEnd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сельсовет» Советского района Курской области, МО «Александровский сельсовет» Советского района Курской области, с </w:t>
      </w:r>
      <w:proofErr w:type="spell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Тимским</w:t>
      </w:r>
      <w:proofErr w:type="spellEnd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районом Курской области, с </w:t>
      </w:r>
      <w:proofErr w:type="spell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Черемисиновским</w:t>
      </w:r>
      <w:proofErr w:type="spellEnd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районом Курской области. Общая численность населения 1003 человека. Весь жилищный фонд находиться в частной собственности. </w:t>
      </w:r>
      <w:proofErr w:type="gram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К системе центрального водоснабжения подключены 315 частных жилых домов, 13 социальной инфраструктуры.</w:t>
      </w:r>
      <w:proofErr w:type="gramEnd"/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    </w:t>
      </w:r>
      <w:proofErr w:type="gram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Центральным водоснабжением полностью охвачены: д. </w:t>
      </w:r>
      <w:proofErr w:type="spell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Бородаевка</w:t>
      </w:r>
      <w:proofErr w:type="spellEnd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, д. Панское, с. </w:t>
      </w:r>
      <w:proofErr w:type="spell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Кшень</w:t>
      </w:r>
      <w:proofErr w:type="spellEnd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, х. Шевченко, д. </w:t>
      </w:r>
      <w:proofErr w:type="spell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Пожидаевка</w:t>
      </w:r>
      <w:proofErr w:type="spellEnd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, с. </w:t>
      </w:r>
      <w:proofErr w:type="spell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Мансурово</w:t>
      </w:r>
      <w:proofErr w:type="spellEnd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, с. Крестище, д. Екатериновка, д. Николаево.</w:t>
      </w:r>
      <w:proofErr w:type="gramEnd"/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    Частично охвачено центральным водоснабжением: д. </w:t>
      </w:r>
      <w:proofErr w:type="spell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Раково</w:t>
      </w:r>
      <w:proofErr w:type="spellEnd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.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    Отсутствует центральное водоснабжение: д. </w:t>
      </w:r>
      <w:proofErr w:type="spell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Емельяновка</w:t>
      </w:r>
      <w:proofErr w:type="spellEnd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, д. </w:t>
      </w:r>
      <w:proofErr w:type="spell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Уст</w:t>
      </w:r>
      <w:proofErr w:type="gram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ь</w:t>
      </w:r>
      <w:proofErr w:type="spellEnd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-</w:t>
      </w:r>
      <w:proofErr w:type="gramEnd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Крестище.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  <w:r w:rsidRPr="00CD2BBE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Раздел 1. Технико-экономическое состояние централизованных систем водоснабжения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 </w:t>
      </w: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 Одиночное протяжение водопроводов на территории муниципального образования «</w:t>
      </w:r>
      <w:proofErr w:type="spell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Мансуровский</w:t>
      </w:r>
      <w:proofErr w:type="spellEnd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сельсовет» составляет 44,29 км. Водопроводная сеть жилого фонда представляет собой систему водопроводных труб диаметром 50-200 мм.  Материал водопроводных труб: чугун, металл, полиэтилен, асбест.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 В качестве источника хозяйственно-питьевого водоснабжения муниципального образования «</w:t>
      </w:r>
      <w:proofErr w:type="spell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Мансуровский</w:t>
      </w:r>
      <w:proofErr w:type="spellEnd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сельсовет» приняты подземные воды. Подача воды осуществляется из шестнадцати водозаборных скважин, на которых установлены </w:t>
      </w:r>
      <w:proofErr w:type="spell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погружные</w:t>
      </w:r>
      <w:proofErr w:type="spellEnd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насосы ЭЦВ и БЦПЭ, производительность 720 куб.м., в сутки.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8"/>
        <w:gridCol w:w="4479"/>
        <w:gridCol w:w="3118"/>
      </w:tblGrid>
      <w:tr w:rsidR="00CD2BBE" w:rsidRPr="00CD2BBE" w:rsidTr="00CD2BBE">
        <w:tc>
          <w:tcPr>
            <w:tcW w:w="181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Порядковый номер скважины</w:t>
            </w:r>
          </w:p>
        </w:tc>
        <w:tc>
          <w:tcPr>
            <w:tcW w:w="457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Местоположение скважины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Марка насоса</w:t>
            </w:r>
          </w:p>
        </w:tc>
      </w:tr>
      <w:tr w:rsidR="00CD2BBE" w:rsidRPr="00CD2BBE" w:rsidTr="00CD2BBE">
        <w:tc>
          <w:tcPr>
            <w:tcW w:w="181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57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Село Крестище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БЦПЭ 1,2-63У</w:t>
            </w:r>
          </w:p>
        </w:tc>
      </w:tr>
      <w:tr w:rsidR="00CD2BBE" w:rsidRPr="00CD2BBE" w:rsidTr="00CD2BBE">
        <w:tc>
          <w:tcPr>
            <w:tcW w:w="181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57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Село Крестище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ЭВЦ 6-10-80</w:t>
            </w:r>
          </w:p>
        </w:tc>
      </w:tr>
      <w:tr w:rsidR="00CD2BBE" w:rsidRPr="00CD2BBE" w:rsidTr="00CD2BBE">
        <w:tc>
          <w:tcPr>
            <w:tcW w:w="181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57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Село Крестище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БЦПЭ 1,2-80У</w:t>
            </w:r>
          </w:p>
        </w:tc>
      </w:tr>
      <w:tr w:rsidR="00CD2BBE" w:rsidRPr="00CD2BBE" w:rsidTr="00CD2BBE">
        <w:tc>
          <w:tcPr>
            <w:tcW w:w="181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57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Село Крестище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ЭВЦ 6-10-80</w:t>
            </w:r>
          </w:p>
        </w:tc>
      </w:tr>
      <w:tr w:rsidR="00CD2BBE" w:rsidRPr="00CD2BBE" w:rsidTr="00CD2BBE">
        <w:tc>
          <w:tcPr>
            <w:tcW w:w="181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57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Деревня </w:t>
            </w:r>
            <w:proofErr w:type="spellStart"/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Раково</w:t>
            </w:r>
            <w:proofErr w:type="spellEnd"/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БЦПЭ 1,2-63У</w:t>
            </w:r>
          </w:p>
        </w:tc>
      </w:tr>
      <w:tr w:rsidR="00CD2BBE" w:rsidRPr="00CD2BBE" w:rsidTr="00CD2BBE">
        <w:tc>
          <w:tcPr>
            <w:tcW w:w="181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57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Деревня Николаево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ЭВЦ 6-10-80</w:t>
            </w:r>
          </w:p>
        </w:tc>
      </w:tr>
      <w:tr w:rsidR="00CD2BBE" w:rsidRPr="00CD2BBE" w:rsidTr="00CD2BBE">
        <w:tc>
          <w:tcPr>
            <w:tcW w:w="181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57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Село </w:t>
            </w:r>
            <w:proofErr w:type="spellStart"/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Мансурово</w:t>
            </w:r>
            <w:proofErr w:type="spellEnd"/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БЦП 7-1,280</w:t>
            </w:r>
            <w:proofErr w:type="gramStart"/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У</w:t>
            </w:r>
            <w:proofErr w:type="gramEnd"/>
          </w:p>
        </w:tc>
      </w:tr>
      <w:tr w:rsidR="00CD2BBE" w:rsidRPr="00CD2BBE" w:rsidTr="00CD2BBE">
        <w:tc>
          <w:tcPr>
            <w:tcW w:w="181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57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Хутор Шевченко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БЦПЭ 0,5-100У</w:t>
            </w:r>
          </w:p>
        </w:tc>
      </w:tr>
      <w:tr w:rsidR="00CD2BBE" w:rsidRPr="00CD2BBE" w:rsidTr="00CD2BBE">
        <w:tc>
          <w:tcPr>
            <w:tcW w:w="181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57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Деревня </w:t>
            </w:r>
            <w:proofErr w:type="spellStart"/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Пожидаевка</w:t>
            </w:r>
            <w:proofErr w:type="spellEnd"/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БЦПЭ 0,5-100У</w:t>
            </w:r>
          </w:p>
        </w:tc>
      </w:tr>
      <w:tr w:rsidR="00CD2BBE" w:rsidRPr="00CD2BBE" w:rsidTr="00CD2BBE">
        <w:tc>
          <w:tcPr>
            <w:tcW w:w="181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57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Село </w:t>
            </w:r>
            <w:proofErr w:type="spellStart"/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Кшень</w:t>
            </w:r>
            <w:proofErr w:type="spellEnd"/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БЦПЭ 0,5-63У</w:t>
            </w:r>
          </w:p>
        </w:tc>
      </w:tr>
      <w:tr w:rsidR="00CD2BBE" w:rsidRPr="00CD2BBE" w:rsidTr="00CD2BBE">
        <w:tc>
          <w:tcPr>
            <w:tcW w:w="181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57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Село </w:t>
            </w:r>
            <w:proofErr w:type="spellStart"/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Кшень</w:t>
            </w:r>
            <w:proofErr w:type="spellEnd"/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ЭВЦ 8-10-80</w:t>
            </w:r>
          </w:p>
        </w:tc>
      </w:tr>
      <w:tr w:rsidR="00CD2BBE" w:rsidRPr="00CD2BBE" w:rsidTr="00CD2BBE">
        <w:tc>
          <w:tcPr>
            <w:tcW w:w="181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57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Деревня </w:t>
            </w:r>
            <w:proofErr w:type="spellStart"/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Бородаевка</w:t>
            </w:r>
            <w:proofErr w:type="spellEnd"/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ЭВЦ 6-10-80</w:t>
            </w:r>
          </w:p>
        </w:tc>
      </w:tr>
      <w:tr w:rsidR="00CD2BBE" w:rsidRPr="00CD2BBE" w:rsidTr="00CD2BBE">
        <w:tc>
          <w:tcPr>
            <w:tcW w:w="181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457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Деревня </w:t>
            </w:r>
            <w:proofErr w:type="spellStart"/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Бородаевка</w:t>
            </w:r>
            <w:proofErr w:type="spellEnd"/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БЦПЭ 0,5-32У</w:t>
            </w:r>
          </w:p>
        </w:tc>
      </w:tr>
      <w:tr w:rsidR="00CD2BBE" w:rsidRPr="00CD2BBE" w:rsidTr="00CD2BBE">
        <w:tc>
          <w:tcPr>
            <w:tcW w:w="181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457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Деревня </w:t>
            </w:r>
            <w:proofErr w:type="gramStart"/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Панское</w:t>
            </w:r>
            <w:proofErr w:type="gramEnd"/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БЦПЭ 1,2-63У</w:t>
            </w:r>
          </w:p>
        </w:tc>
      </w:tr>
      <w:tr w:rsidR="00CD2BBE" w:rsidRPr="00CD2BBE" w:rsidTr="00CD2BBE">
        <w:tc>
          <w:tcPr>
            <w:tcW w:w="181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457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Деревня </w:t>
            </w:r>
            <w:proofErr w:type="gramStart"/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Панское</w:t>
            </w:r>
            <w:proofErr w:type="gramEnd"/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БЦПЭ 1,2-63У</w:t>
            </w:r>
          </w:p>
        </w:tc>
      </w:tr>
      <w:tr w:rsidR="00CD2BBE" w:rsidRPr="00CD2BBE" w:rsidTr="00CD2BBE">
        <w:tc>
          <w:tcPr>
            <w:tcW w:w="181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457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Деревня </w:t>
            </w:r>
            <w:proofErr w:type="spellStart"/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Пожидаевка</w:t>
            </w:r>
            <w:proofErr w:type="spellEnd"/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</w:tbl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   За последние годы наблюдается стабильный состав качества воды по </w:t>
      </w:r>
      <w:proofErr w:type="gram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химическому</w:t>
      </w:r>
      <w:proofErr w:type="gramEnd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и микробиологическим показателям. Все водозаборные скважины находятся в технически исправном и удовлетворительном состоянии. В настоящее время проводятся мероприятия по организации </w:t>
      </w:r>
      <w:proofErr w:type="spell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н</w:t>
      </w:r>
      <w:proofErr w:type="spellEnd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1пояса зоны санитарной охраны для пятнадцати водозаборных скважин в соответствии с требованиями </w:t>
      </w:r>
      <w:proofErr w:type="spell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СанПиН</w:t>
      </w:r>
      <w:proofErr w:type="spellEnd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2.1.4.1110-02 «Зоны санитарной охраны источников водоснабжения и водопроводов хозяйственно-питьевого водоснабжения».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  <w:r w:rsidRPr="00CD2BBE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Раздел 2. Направления развития централизованных систем водоснабжения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 </w:t>
      </w: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 На данный момент мощность водозаборных сооружений позволяет обеспечить водоснабжением всю территорию населенных пунктов. Перспективы подключения значительного количества дополнительных объектов на данный момент нет.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  <w:r w:rsidRPr="00CD2BBE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Раздел 3. Баланс водоснабжения и потребления питьевой, технической воды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 </w:t>
      </w: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 Услуги по холодному водоснабжению населенных пунктов муниципального образования «</w:t>
      </w:r>
      <w:proofErr w:type="spell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Мансуровский</w:t>
      </w:r>
      <w:proofErr w:type="spellEnd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сельсовет» оказывает АО «</w:t>
      </w:r>
      <w:proofErr w:type="spell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Курскоблводоканал</w:t>
      </w:r>
      <w:proofErr w:type="spellEnd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».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Раздел 4. Предложения по строительству, реконструкции и модернизации объектов централизованных систем водоснабжения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 </w:t>
      </w: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 Система водоснабжения муниципального образования «</w:t>
      </w:r>
      <w:proofErr w:type="spell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Мансуровский</w:t>
      </w:r>
      <w:proofErr w:type="spellEnd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сельсовет» планируется для хозяйственно-питьевых и противопожарных нужд.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lastRenderedPageBreak/>
        <w:t>  Средний физический износ объектов водоснабжения составляет 93%.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  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объектов. Программой комплексного развития систем коммунальной инфраструктуры </w:t>
      </w:r>
      <w:proofErr w:type="spell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 предусмотрена реконструкция и модернизация объектов водоснабжения </w:t>
      </w:r>
      <w:proofErr w:type="spell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сельсовета.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Перечень программных мероприятий в системе водоснабжения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4009"/>
        <w:gridCol w:w="2354"/>
        <w:gridCol w:w="2362"/>
      </w:tblGrid>
      <w:tr w:rsidR="00CD2BBE" w:rsidRPr="00CD2BBE" w:rsidTr="00CD2BBE">
        <w:tc>
          <w:tcPr>
            <w:tcW w:w="67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№</w:t>
            </w:r>
          </w:p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/</w:t>
            </w:r>
            <w:proofErr w:type="spellStart"/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Наименование мероприятий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Планируемые сроки исполнения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Предполагаемые затраты, тыс. рублей</w:t>
            </w:r>
          </w:p>
        </w:tc>
      </w:tr>
      <w:tr w:rsidR="00CD2BBE" w:rsidRPr="00CD2BBE" w:rsidTr="00CD2BBE">
        <w:tc>
          <w:tcPr>
            <w:tcW w:w="67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Реконструкция водопровода</w:t>
            </w:r>
          </w:p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с. Крестище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2022 г.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1000,0</w:t>
            </w:r>
          </w:p>
        </w:tc>
      </w:tr>
      <w:tr w:rsidR="00CD2BBE" w:rsidRPr="00CD2BBE" w:rsidTr="00CD2BBE">
        <w:tc>
          <w:tcPr>
            <w:tcW w:w="67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Реконструкция водопровода</w:t>
            </w:r>
          </w:p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с. </w:t>
            </w:r>
            <w:proofErr w:type="spellStart"/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Кшень</w:t>
            </w:r>
            <w:proofErr w:type="spellEnd"/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2022 г.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900,0</w:t>
            </w:r>
          </w:p>
        </w:tc>
      </w:tr>
      <w:tr w:rsidR="00CD2BBE" w:rsidRPr="00CD2BBE" w:rsidTr="00CD2BBE">
        <w:tc>
          <w:tcPr>
            <w:tcW w:w="67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Реконструкция водопровода</w:t>
            </w:r>
          </w:p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д. </w:t>
            </w:r>
            <w:proofErr w:type="spellStart"/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Бородаевка</w:t>
            </w:r>
            <w:proofErr w:type="spellEnd"/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2022 г.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1000,0</w:t>
            </w:r>
          </w:p>
        </w:tc>
      </w:tr>
      <w:tr w:rsidR="00CD2BBE" w:rsidRPr="00CD2BBE" w:rsidTr="00CD2BBE">
        <w:tc>
          <w:tcPr>
            <w:tcW w:w="675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Итого: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CD2BBE" w:rsidRPr="00CD2BBE" w:rsidRDefault="00CD2BBE" w:rsidP="00CD2BBE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D2BBE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2900,0</w:t>
            </w:r>
          </w:p>
        </w:tc>
      </w:tr>
    </w:tbl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  <w:r w:rsidRPr="00CD2BBE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Раздел 5 . Оценка объемов капитальных вложений в строительство, реконструкцию и модернизацию объектов централизованных систем водоснабжения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 </w:t>
      </w: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 В 2016-2017 годах на всех водозаборных скважинах установлены автоматические щиты управления.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 В 2014-2018 годах проведена замена насосов меньшей мощности.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 В 2017- 2019 годах проведены мероприятия по оформлению право собственности на земельные участки под скважинами и водопроводными сетями.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 На 2020 год планируется изготовление проектно- сметной документации на реконструкцию водопроводных сетей с. Крестище.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 Постоянно производится текущий ремонт сетей водопровода.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  <w:r w:rsidRPr="00CD2BBE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Раздел 6. Целевые показатели развития централизованных систем водоснабжения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 </w:t>
      </w: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 Индикаторы достижения целей при выполнении мероприятий по улучшению водоснабжения: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- повышение качества предоставления коммунальных услуг, обеспечение бесперебойного водоснабжения населенных пунктов муниципального образования «</w:t>
      </w:r>
      <w:proofErr w:type="spell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Мансуровский</w:t>
      </w:r>
      <w:proofErr w:type="spellEnd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сельсовет»;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- повышение надежности работы систем водоснабжения в соответствии с нормативными требованиями;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- снижение количества аварий на центральных сетях водоснабжения;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- реконструкция и замена устаревшего оборудования и сетей.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  <w:r w:rsidRPr="00CD2BBE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Раздел 7. 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 </w:t>
      </w: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  Бесхозяйных объектов централизованных систем водоснабжения и водоотведения на территории населенных пунктов </w:t>
      </w:r>
      <w:proofErr w:type="spell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 не выявлено.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  <w:r w:rsidRPr="00CD2BBE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Раздел 8. Сведения о водоотведении на территории муниципального образования «</w:t>
      </w:r>
      <w:proofErr w:type="spellStart"/>
      <w:r w:rsidRPr="00CD2BBE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Мансуровский</w:t>
      </w:r>
      <w:proofErr w:type="spellEnd"/>
      <w:r w:rsidRPr="00CD2BBE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 xml:space="preserve"> сельсовет»</w:t>
      </w:r>
    </w:p>
    <w:p w:rsidR="00CD2BBE" w:rsidRPr="00CD2BBE" w:rsidRDefault="00CD2BBE" w:rsidP="00CD2B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D2BBE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 </w:t>
      </w:r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 Во всех населенных пунктах муниципального образования «</w:t>
      </w:r>
      <w:proofErr w:type="spellStart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Мансуровский</w:t>
      </w:r>
      <w:proofErr w:type="spellEnd"/>
      <w:r w:rsidRPr="00CD2BBE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сельсовет» централизованная система канализации в настоящее время отсутствует. Хозяйственно бытовые стоки от существующей застройки поступают в выгребные ямы и надворные уборные, откуда вывозятся техническим транспортом и сливаются в места, отведённые для этой цели санитарным надзором. Строительство централизованной канализации в ближайшей перспективе не планируется.</w:t>
      </w:r>
    </w:p>
    <w:p w:rsidR="009C27A2" w:rsidRPr="00CD2BBE" w:rsidRDefault="009C27A2" w:rsidP="00CD2BBE"/>
    <w:sectPr w:rsidR="009C27A2" w:rsidRPr="00CD2BBE" w:rsidSect="009C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C0C20"/>
    <w:multiLevelType w:val="multilevel"/>
    <w:tmpl w:val="A3E8AD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529EF"/>
    <w:rsid w:val="0003770C"/>
    <w:rsid w:val="0007164C"/>
    <w:rsid w:val="000B5439"/>
    <w:rsid w:val="001170BB"/>
    <w:rsid w:val="00187244"/>
    <w:rsid w:val="002D1798"/>
    <w:rsid w:val="00303565"/>
    <w:rsid w:val="003037E0"/>
    <w:rsid w:val="00320A50"/>
    <w:rsid w:val="00333B38"/>
    <w:rsid w:val="00375386"/>
    <w:rsid w:val="0038758D"/>
    <w:rsid w:val="003F3038"/>
    <w:rsid w:val="003F4D18"/>
    <w:rsid w:val="004947A3"/>
    <w:rsid w:val="004F0A02"/>
    <w:rsid w:val="005100F7"/>
    <w:rsid w:val="005326D1"/>
    <w:rsid w:val="00616EB9"/>
    <w:rsid w:val="00662707"/>
    <w:rsid w:val="006C73E3"/>
    <w:rsid w:val="006E5E37"/>
    <w:rsid w:val="006F759A"/>
    <w:rsid w:val="007529EF"/>
    <w:rsid w:val="00795B47"/>
    <w:rsid w:val="008A2A4B"/>
    <w:rsid w:val="009347E1"/>
    <w:rsid w:val="009555EA"/>
    <w:rsid w:val="009C27A2"/>
    <w:rsid w:val="009C3B09"/>
    <w:rsid w:val="00A404CE"/>
    <w:rsid w:val="00B976B5"/>
    <w:rsid w:val="00BD5941"/>
    <w:rsid w:val="00BD70F1"/>
    <w:rsid w:val="00BF0B77"/>
    <w:rsid w:val="00C73DD6"/>
    <w:rsid w:val="00CC591D"/>
    <w:rsid w:val="00CD2BBE"/>
    <w:rsid w:val="00D4419D"/>
    <w:rsid w:val="00D942F4"/>
    <w:rsid w:val="00DF232B"/>
    <w:rsid w:val="00E55592"/>
    <w:rsid w:val="00E8442C"/>
    <w:rsid w:val="00EA29BA"/>
    <w:rsid w:val="00EC18DD"/>
    <w:rsid w:val="00F6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A2"/>
  </w:style>
  <w:style w:type="paragraph" w:styleId="1">
    <w:name w:val="heading 1"/>
    <w:basedOn w:val="a"/>
    <w:link w:val="10"/>
    <w:uiPriority w:val="9"/>
    <w:qFormat/>
    <w:rsid w:val="00D94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9EF"/>
    <w:rPr>
      <w:b/>
      <w:bCs/>
    </w:rPr>
  </w:style>
  <w:style w:type="character" w:styleId="a5">
    <w:name w:val="Hyperlink"/>
    <w:basedOn w:val="a0"/>
    <w:uiPriority w:val="99"/>
    <w:semiHidden/>
    <w:unhideWhenUsed/>
    <w:rsid w:val="007529EF"/>
    <w:rPr>
      <w:color w:val="0000FF"/>
      <w:u w:val="single"/>
    </w:rPr>
  </w:style>
  <w:style w:type="character" w:styleId="a6">
    <w:name w:val="Emphasis"/>
    <w:basedOn w:val="a0"/>
    <w:uiPriority w:val="20"/>
    <w:qFormat/>
    <w:rsid w:val="000B543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94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5326D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1228</Words>
  <Characters>7002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45</cp:revision>
  <dcterms:created xsi:type="dcterms:W3CDTF">2023-10-04T07:12:00Z</dcterms:created>
  <dcterms:modified xsi:type="dcterms:W3CDTF">2023-10-04T07:58:00Z</dcterms:modified>
</cp:coreProperties>
</file>