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br/>
        <w:t>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от 17.10.2022 года № 157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br/>
        <w:t>О</w:t>
      </w:r>
      <w:proofErr w:type="gramEnd"/>
      <w:r>
        <w:rPr>
          <w:rFonts w:ascii="Arial" w:hAnsi="Arial" w:cs="Arial"/>
          <w:color w:val="252525"/>
          <w:sz w:val="15"/>
          <w:szCs w:val="15"/>
        </w:rPr>
        <w:t>б утверждении методики прогнозирования налоговых и неналоговых доходов</w:t>
      </w:r>
      <w:r>
        <w:rPr>
          <w:rFonts w:ascii="Arial" w:hAnsi="Arial" w:cs="Arial"/>
          <w:color w:val="252525"/>
          <w:sz w:val="15"/>
          <w:szCs w:val="15"/>
        </w:rPr>
        <w:br/>
        <w:t xml:space="preserve">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2025годов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В целях повышения качества бюджетного процесса и обеспечения сбалансированности и устойчивости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ПОСТАНОВЛЯЕТ:</w:t>
      </w:r>
      <w:r>
        <w:rPr>
          <w:rFonts w:ascii="Arial" w:hAnsi="Arial" w:cs="Arial"/>
          <w:color w:val="252525"/>
          <w:sz w:val="15"/>
          <w:szCs w:val="15"/>
        </w:rPr>
        <w:br/>
        <w:t xml:space="preserve">1. Утвердить методику прогнозирования налоговых и неналоговых доходов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плановый период 2024 и 2025 годов согласно приложению.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 Начальнику отдела бухгалтерского учета и отчетности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Волжиной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Н.В., осуществить прогнозирование доходов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 годов в соответствии с утвержденной методикой.</w:t>
      </w:r>
      <w:r>
        <w:rPr>
          <w:rFonts w:ascii="Arial" w:hAnsi="Arial" w:cs="Arial"/>
          <w:color w:val="252525"/>
          <w:sz w:val="15"/>
          <w:szCs w:val="15"/>
        </w:rPr>
        <w:br/>
        <w:t xml:space="preserve">3.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Контроль за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исполнением настоящего постановления оставляю за собой.</w:t>
      </w:r>
      <w:r>
        <w:rPr>
          <w:rFonts w:ascii="Arial" w:hAnsi="Arial" w:cs="Arial"/>
          <w:color w:val="252525"/>
          <w:sz w:val="15"/>
          <w:szCs w:val="15"/>
        </w:rPr>
        <w:br/>
        <w:t>4. Настоящее постановление вступает в силу со дня его подписания.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 xml:space="preserve">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А.А.Анненков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Утверждена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постановлением Администрации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</w:t>
      </w:r>
      <w:r>
        <w:rPr>
          <w:rFonts w:ascii="Arial" w:hAnsi="Arial" w:cs="Arial"/>
          <w:color w:val="252525"/>
          <w:sz w:val="15"/>
          <w:szCs w:val="15"/>
        </w:rPr>
        <w:br/>
        <w:t>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от 17.10.2022 г. № 157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Методика</w:t>
      </w:r>
      <w:r>
        <w:rPr>
          <w:rFonts w:ascii="Arial" w:hAnsi="Arial" w:cs="Arial"/>
          <w:color w:val="252525"/>
          <w:sz w:val="15"/>
          <w:szCs w:val="15"/>
        </w:rPr>
        <w:br/>
        <w:t xml:space="preserve">прогнозирования налоговых и неналоговых доходов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 годов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Доходная база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на 2023-2025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  <w:r>
        <w:rPr>
          <w:rFonts w:ascii="Arial" w:hAnsi="Arial" w:cs="Arial"/>
          <w:color w:val="252525"/>
          <w:sz w:val="15"/>
          <w:szCs w:val="15"/>
        </w:rPr>
        <w:br/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</w:t>
      </w:r>
      <w:r>
        <w:rPr>
          <w:rFonts w:ascii="Arial" w:hAnsi="Arial" w:cs="Arial"/>
          <w:color w:val="252525"/>
          <w:sz w:val="15"/>
          <w:szCs w:val="15"/>
        </w:rPr>
        <w:br/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gramStart"/>
      <w:r>
        <w:rPr>
          <w:rFonts w:ascii="Arial" w:hAnsi="Arial" w:cs="Arial"/>
          <w:color w:val="252525"/>
          <w:sz w:val="15"/>
          <w:szCs w:val="15"/>
        </w:rPr>
        <w:t>Налог на доходы физических лиц (код 1 01 02000 01 0000 110)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средний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из них.</w:t>
      </w:r>
      <w:r>
        <w:rPr>
          <w:rFonts w:ascii="Arial" w:hAnsi="Arial" w:cs="Arial"/>
          <w:color w:val="252525"/>
          <w:sz w:val="15"/>
          <w:szCs w:val="15"/>
        </w:rPr>
        <w:br/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  <w:r>
        <w:rPr>
          <w:rFonts w:ascii="Arial" w:hAnsi="Arial" w:cs="Arial"/>
          <w:color w:val="252525"/>
          <w:sz w:val="15"/>
          <w:szCs w:val="15"/>
        </w:rPr>
        <w:br/>
        <w:t xml:space="preserve">Ожидаемое поступление налога в 2023 году рассчитывается исходя из фактических поступлений сумм налога за 6 месяцев 2022 </w:t>
      </w:r>
      <w:r>
        <w:rPr>
          <w:rFonts w:ascii="Arial" w:hAnsi="Arial" w:cs="Arial"/>
          <w:color w:val="252525"/>
          <w:sz w:val="15"/>
          <w:szCs w:val="15"/>
        </w:rPr>
        <w:lastRenderedPageBreak/>
        <w:t>года и среднего удельного веса поступлений за соответствующие периоды 2019, 2020 и 2021 годов в фактических годовых поступлениях.</w:t>
      </w:r>
      <w:r>
        <w:rPr>
          <w:rFonts w:ascii="Arial" w:hAnsi="Arial" w:cs="Arial"/>
          <w:color w:val="252525"/>
          <w:sz w:val="15"/>
          <w:szCs w:val="15"/>
        </w:rPr>
        <w:br/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13 %.</w:t>
      </w:r>
      <w:r>
        <w:rPr>
          <w:rFonts w:ascii="Arial" w:hAnsi="Arial" w:cs="Arial"/>
          <w:color w:val="252525"/>
          <w:sz w:val="15"/>
          <w:szCs w:val="15"/>
        </w:rPr>
        <w:br/>
        <w:t>Прогнозируемая сумма поступления налога на 2023-2025 годы также рассчитывается по двум вариантам и принимается средний из них.</w:t>
      </w:r>
      <w:r>
        <w:rPr>
          <w:rFonts w:ascii="Arial" w:hAnsi="Arial" w:cs="Arial"/>
          <w:color w:val="252525"/>
          <w:sz w:val="15"/>
          <w:szCs w:val="15"/>
        </w:rPr>
        <w:br/>
        <w:t>Первый вариант - сумма налога на 2023-2025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2024-2025 годы.</w:t>
      </w:r>
      <w:r>
        <w:rPr>
          <w:rFonts w:ascii="Arial" w:hAnsi="Arial" w:cs="Arial"/>
          <w:color w:val="252525"/>
          <w:sz w:val="15"/>
          <w:szCs w:val="15"/>
        </w:rPr>
        <w:br/>
        <w:t>Второй вариант - сумма налога на 2024-2025 годы определяется исходя из фонда заработной платы, планируемого комитетом по экономике и развитию Курской области на 2024-2025 годы, и ставки налога в размере 13 %.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110) рассчитывается исходя из ожидаемого поступления налога в 2021 году, скорректированного на ежегодные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темпы роста (снижения) фонда заработной платы в 2023-2025 годах.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2023-2025 годах определяется на уровне ожидаемого поступления налога в 2022 году.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налога в 2023 году определяется на уровне фактического поступления налога в 2021 году.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равным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нулю.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2020 году, скорректированного на сводные индексы потребительских цен (все товары и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платные услуги), прогнозируемые в целом по Курской области на 2023-2025 годы.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налога в 2023 году рассчитывается исходя из фактических поступлений сумм налога за 1 полугодие 2022 год, и фактического поступления налога за июнь 2022 года умноженного на количество месяцев 2 полугодия 2022 года.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Единый сельскохозяйственный налог (код 1 05 03010 01 0000 110)</w:t>
      </w:r>
      <w:r>
        <w:rPr>
          <w:rFonts w:ascii="Arial" w:hAnsi="Arial" w:cs="Arial"/>
          <w:color w:val="252525"/>
          <w:sz w:val="15"/>
          <w:szCs w:val="15"/>
        </w:rPr>
        <w:br/>
        <w:t>Прогноз поступлений налога в 2023-2025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2023-2025 годы.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gramStart"/>
      <w:r>
        <w:rPr>
          <w:rFonts w:ascii="Arial" w:hAnsi="Arial" w:cs="Arial"/>
          <w:color w:val="252525"/>
          <w:sz w:val="15"/>
          <w:szCs w:val="15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  <w:r>
        <w:rPr>
          <w:rFonts w:ascii="Arial" w:hAnsi="Arial" w:cs="Arial"/>
          <w:color w:val="252525"/>
          <w:sz w:val="15"/>
          <w:szCs w:val="15"/>
        </w:rPr>
        <w:br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  <w:r>
        <w:rPr>
          <w:rFonts w:ascii="Arial" w:hAnsi="Arial" w:cs="Arial"/>
          <w:color w:val="252525"/>
          <w:sz w:val="15"/>
          <w:szCs w:val="15"/>
        </w:rPr>
        <w:br/>
        <w:t>при получении в расчётах отрицательного значения прогноз поступления налога принимается равным нулю.</w:t>
      </w:r>
      <w:proofErr w:type="gramEnd"/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Налог на имущество физических лиц (код 1 06 01000 00 0000 110)</w:t>
      </w:r>
      <w:r>
        <w:rPr>
          <w:rFonts w:ascii="Arial" w:hAnsi="Arial" w:cs="Arial"/>
          <w:color w:val="252525"/>
          <w:sz w:val="15"/>
          <w:szCs w:val="15"/>
        </w:rPr>
        <w:br/>
        <w:t>Прогноз поступлений налога на 2023-2025 годы рассчитывается исходя из ожидаемого поступления налога в 2022 году.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в 2023 году определяется на уровне фактического поступления налога в 2022 году.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Земельный налог (код 1 06 06000 00 0000 110)</w:t>
      </w:r>
      <w:r>
        <w:rPr>
          <w:rFonts w:ascii="Arial" w:hAnsi="Arial" w:cs="Arial"/>
          <w:color w:val="252525"/>
          <w:sz w:val="15"/>
          <w:szCs w:val="15"/>
        </w:rPr>
        <w:br/>
        <w:t>Прогноз поступлений земельного налога на 2023-2025 годы определяется на уровне ожидаемого поступления налога в 2022 году.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1 11 05025 13 0000 120)</w:t>
      </w:r>
      <w:r>
        <w:rPr>
          <w:rFonts w:ascii="Arial" w:hAnsi="Arial" w:cs="Arial"/>
          <w:color w:val="252525"/>
          <w:sz w:val="15"/>
          <w:szCs w:val="15"/>
        </w:rPr>
        <w:br/>
        <w:t>Поступление арендной платы за земли на 2023-2025 годы прогнозируется на уровне ожидаемого поступления доходов в 2022 году.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5100F7" w:rsidRDefault="005100F7" w:rsidP="005100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Доходы от оказания платных услуг и компенсации затрат государства</w:t>
      </w:r>
      <w:r>
        <w:rPr>
          <w:rFonts w:ascii="Arial" w:hAnsi="Arial" w:cs="Arial"/>
          <w:color w:val="252525"/>
          <w:sz w:val="15"/>
          <w:szCs w:val="15"/>
        </w:rPr>
        <w:br/>
        <w:t>(код 1 13 00000 00 0000 000)</w:t>
      </w:r>
      <w:r>
        <w:rPr>
          <w:rFonts w:ascii="Arial" w:hAnsi="Arial" w:cs="Arial"/>
          <w:color w:val="252525"/>
          <w:sz w:val="15"/>
          <w:szCs w:val="15"/>
        </w:rPr>
        <w:br/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недвижимости (код 1 13 01031 01 0000 130);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плата за предоставление информации из реестра дисквалифицированных лиц (код 1 13 01190 01 0000 130); 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130); 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0000 130) на 2023-2025 годы планируются на основании расчетных данных главных администраторов доходов областного бюджета.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lastRenderedPageBreak/>
        <w:t>Поступление доходов от оказания платных услуг и компенсации затрат государства (код 1 13 00000 00 0000 000) в местные бюджеты на 2023-2025 годы прогнозируется на уровне ожидаемого поступления доходов в 2022 году.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br/>
        <w:t>Прочие неналоговые доходы (код 1 17 05000 00 0000 180)</w:t>
      </w:r>
      <w:r>
        <w:rPr>
          <w:rFonts w:ascii="Arial" w:hAnsi="Arial" w:cs="Arial"/>
          <w:color w:val="252525"/>
          <w:sz w:val="15"/>
          <w:szCs w:val="15"/>
        </w:rPr>
        <w:br/>
        <w:t>Поступление прочих неналоговых доходов в областной бюджет в 2023-2025 годах планируется на основании расчётных данных главных администраторов доходов областного бюджета.</w:t>
      </w:r>
      <w:r>
        <w:rPr>
          <w:rFonts w:ascii="Arial" w:hAnsi="Arial" w:cs="Arial"/>
          <w:color w:val="252525"/>
          <w:sz w:val="15"/>
          <w:szCs w:val="15"/>
        </w:rPr>
        <w:br/>
        <w:t>Поступление прочих неналоговых доходов в местные бюджеты на 2023-2025 годы прогнозируется на уровне ожидаемого поступления доходов в 2022 году.</w:t>
      </w:r>
      <w:r>
        <w:rPr>
          <w:rFonts w:ascii="Arial" w:hAnsi="Arial" w:cs="Arial"/>
          <w:color w:val="252525"/>
          <w:sz w:val="15"/>
          <w:szCs w:val="15"/>
        </w:rPr>
        <w:br/>
        <w:t>Ожидаемое поступление в 2023 году рассчитывается исходя из среднего значения фактических поступлений прочих неналоговых доходов в 2020 и 2022 г</w:t>
      </w:r>
    </w:p>
    <w:p w:rsidR="009C27A2" w:rsidRPr="005100F7" w:rsidRDefault="009C27A2" w:rsidP="005100F7"/>
    <w:sectPr w:rsidR="009C27A2" w:rsidRPr="005100F7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4947A3"/>
    <w:rsid w:val="004F0A02"/>
    <w:rsid w:val="005100F7"/>
    <w:rsid w:val="00616EB9"/>
    <w:rsid w:val="006C73E3"/>
    <w:rsid w:val="006E5E37"/>
    <w:rsid w:val="006F759A"/>
    <w:rsid w:val="007529EF"/>
    <w:rsid w:val="00795B47"/>
    <w:rsid w:val="008A2A4B"/>
    <w:rsid w:val="009347E1"/>
    <w:rsid w:val="009C27A2"/>
    <w:rsid w:val="00BD5941"/>
    <w:rsid w:val="00BD70F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1585</Words>
  <Characters>9035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2023-10-04T07:12:00Z</dcterms:created>
  <dcterms:modified xsi:type="dcterms:W3CDTF">2023-10-04T07:35:00Z</dcterms:modified>
</cp:coreProperties>
</file>