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АДМИНИСТРАЦИЯ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МАНСУРОВСКОГО  СЕЛЬСОВЕТА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СОВЕТСКОГО РАЙОНА КУРСКОЙ ОБЛАСТИ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 П О С Т А Н О В Л Е Н И Е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 от 14 июня 2023 года  № 23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Об утверждении муниципальной программы «Профилактика преступлений и иных правонарушений на территории Мансуровского сельсовета Советского района Курской области на 2023 - 2025 годы»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     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23.06.2016 N 182-ФЗ "Об основах системы профилактики правонарушений в Российской Федерации", Уставом Мансуровского сельсовета Советского района Курской области, администрация Мансуровского сельсовета Советского района  ПОСТАНОВЛЯЕТ: </w:t>
      </w:r>
    </w:p>
    <w:p w:rsidR="006B4FB3" w:rsidRDefault="006B4FB3" w:rsidP="006B4F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Утвердить муниципальную программу «Профилактика преступлений и иных правонарушений на территории Мансуровского сельсовета Советского района Курской области на 2023 - 2025 годы» согласно приложению.</w:t>
      </w:r>
    </w:p>
    <w:p w:rsidR="006B4FB3" w:rsidRDefault="006B4FB3" w:rsidP="006B4F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Настоящее постановление вступает в силу со дня его подписания и подлежит размещению на сайте Мансуровского сельсовета.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Глава Мансуровского сельсовета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Советского района                                                                  А.А.Анненков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Приложение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к постановлению администрации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Мансуровского сельсовета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Советского района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от 14.06.2023 г. № 23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lastRenderedPageBreak/>
        <w:t>МУНИЦИПАЛЬНАЯ ПРОГРАММА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«ПРОФИЛАКТИКА ПРЕСТУПЛЕНИЙ И ИНЫХ ПРАВОНАРУШЕНИЙ НА ТЕРРИТОРИИ МАНСУРОВСКОГО СЕЛЬСОВЕТА СОВЕТСКОГО РАЙОНА КУРСКОЙ ОБЛАСТИ НА 2023 - 2025 ГОДЫ»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ПАСПОРТ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МУНИЦИПАЛЬНОЙ ПРОГРАММЫ  "ПРОФИЛАКТИКА ПРЕСТУПЛЕНИЙ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И ИНЫХ ПРАВОНАРУШЕНИЙ  НА ТЕРРИТОРИИ СЕЛЬСКОГО ПОСЕЛЕНИЯ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МАНСУРОВСКИЙ СЕЛЬСОВЕТ  СОВЕТСКОГО РАЙОНА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КУРСКОЙ ОБЛАСТИ НА 2023 - 2025 ГОДЫ"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6520"/>
      </w:tblGrid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rPr>
                <w:rFonts w:ascii="Arial" w:hAnsi="Arial" w:cs="Arial"/>
                <w:color w:val="252525"/>
                <w:sz w:val="24"/>
                <w:szCs w:val="24"/>
              </w:rPr>
            </w:pPr>
            <w:r>
              <w:rPr>
                <w:rFonts w:ascii="Arial" w:hAnsi="Arial" w:cs="Arial"/>
                <w:color w:val="252525"/>
              </w:rPr>
              <w:t> 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rPr>
                <w:rFonts w:ascii="Arial" w:hAnsi="Arial" w:cs="Arial"/>
                <w:color w:val="252525"/>
                <w:sz w:val="24"/>
                <w:szCs w:val="24"/>
              </w:rPr>
            </w:pPr>
            <w:r>
              <w:rPr>
                <w:rFonts w:ascii="Arial" w:hAnsi="Arial" w:cs="Arial"/>
                <w:color w:val="252525"/>
              </w:rPr>
              <w:t> 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Муниципальная программа "Профилактика преступлений и иных правонарушений на территории Мансуровского сельсовета Советского района Курской области на 2023 - 2025 годы " (далее - Программа)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Правовая основа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hyperlink r:id="rId5" w:history="1">
              <w:r>
                <w:rPr>
                  <w:rStyle w:val="a5"/>
                  <w:rFonts w:ascii="Arial" w:hAnsi="Arial" w:cs="Arial"/>
                  <w:color w:val="0FA89D"/>
                  <w:u w:val="none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Заказчик-координатор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Администрация Мансуровского сельсовета Советского района Курской области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Администрация Мансуровского сельсовета Советского района Курской области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Цель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Основные задачи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1) создание эффективной системы профилактики правонарушений;</w:t>
            </w:r>
            <w:r>
              <w:rPr>
                <w:rFonts w:ascii="Arial" w:hAnsi="Arial" w:cs="Arial"/>
                <w:color w:val="252525"/>
              </w:rPr>
              <w:br/>
              <w:t>2) укрепление правопорядка и повышение уровня общественной безопасности;</w:t>
            </w:r>
            <w:r>
              <w:rPr>
                <w:rFonts w:ascii="Arial" w:hAnsi="Arial" w:cs="Arial"/>
                <w:color w:val="252525"/>
              </w:rPr>
              <w:br/>
              <w:t>3) привлечение негосударственных организаций, общественных объединений и граждан к укреплению правопорядка;</w:t>
            </w:r>
            <w:r>
              <w:rPr>
                <w:rFonts w:ascii="Arial" w:hAnsi="Arial" w:cs="Arial"/>
                <w:color w:val="252525"/>
              </w:rPr>
              <w:br/>
              <w:t>4) выявление и устранение причин и условий, способствующих совершению правонарушений;</w:t>
            </w:r>
            <w:r>
              <w:rPr>
                <w:rFonts w:ascii="Arial" w:hAnsi="Arial" w:cs="Arial"/>
                <w:color w:val="252525"/>
              </w:rPr>
              <w:br/>
              <w:t>5) профилактика противоправного поведения несовершеннолетних;</w:t>
            </w:r>
            <w:r>
              <w:rPr>
                <w:rFonts w:ascii="Arial" w:hAnsi="Arial" w:cs="Arial"/>
                <w:color w:val="252525"/>
              </w:rPr>
              <w:br/>
              <w:t>6) привлечение детей и молодежи к участию в спортивных мероприятиях.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Сроки реализации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2023 - 2025 гг.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 xml:space="preserve">Источник </w:t>
            </w:r>
            <w:r>
              <w:rPr>
                <w:rFonts w:ascii="Arial" w:hAnsi="Arial" w:cs="Arial"/>
                <w:color w:val="252525"/>
              </w:rPr>
              <w:lastRenderedPageBreak/>
              <w:t>финансирования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lastRenderedPageBreak/>
              <w:t>Средства бюджета поселения (по мере необходимости)</w:t>
            </w:r>
          </w:p>
        </w:tc>
      </w:tr>
      <w:tr w:rsidR="006B4FB3" w:rsidTr="006B4FB3">
        <w:tc>
          <w:tcPr>
            <w:tcW w:w="2865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Реализация Программы создаст объективные условия для снижения роста количества преступлений и иных правонарушений.</w:t>
            </w:r>
            <w:r>
              <w:rPr>
                <w:rFonts w:ascii="Arial" w:hAnsi="Arial" w:cs="Arial"/>
                <w:color w:val="252525"/>
              </w:rPr>
              <w:br/>
              <w:t>Ожидается, что:</w:t>
            </w:r>
            <w:r>
              <w:rPr>
                <w:rFonts w:ascii="Arial" w:hAnsi="Arial" w:cs="Arial"/>
                <w:color w:val="252525"/>
              </w:rPr>
              <w:br/>
              <w:t>- количество преступлений и правонарушений, совершаемых несовершеннолетними даст снижение;</w:t>
            </w:r>
            <w:r>
              <w:rPr>
                <w:rFonts w:ascii="Arial" w:hAnsi="Arial" w:cs="Arial"/>
                <w:color w:val="252525"/>
              </w:rPr>
              <w:br/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6B4FB3" w:rsidRPr="006B4FB3" w:rsidRDefault="006B4FB3" w:rsidP="006B4F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  В целях формирования на территории Мансуровского сельсовета Советского района Курской области системы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Мансуровского сельсовета Советского района Курской области в вопросах профилактики правонарушений возникла необходимость разработки и принятия муниципальной программы "Профилактика преступлений и иных правонарушений на территории Мансуровского сельсовета Советского района Курской области на 2023 - 2025 годы",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B4FB3" w:rsidRPr="006B4FB3" w:rsidRDefault="006B4FB3" w:rsidP="006B4FB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Основные цели и задачи программы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 Основной целью является - обеспечение безопасности граждан на территории Мансуровского сельсовета Советского района Курской области, сокращение количества преступлений (правонарушений).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Основными задачами являются: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- создание эффективной системы профилактики правонарушений;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укрепление правопорядка и повышение уровня общественной безопасности;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привлечение негосударственных организаций, общественных объединений и граждан к укреплению правопорядка;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профилактика противоправного поведения несовершеннолетних;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привлечение детей и молодежи к участию в спортивных мероприятиях.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B4FB3" w:rsidRPr="006B4FB3" w:rsidRDefault="006B4FB3" w:rsidP="006B4FB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Сроки реализации Программы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 Реализация Программы проводится в течение 2023- 2025 годов.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B4FB3" w:rsidRPr="006B4FB3" w:rsidRDefault="006B4FB3" w:rsidP="006B4FB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Перечень основных мероприятий Программы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 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приложении N 1 к Программе.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B4FB3" w:rsidRPr="006B4FB3" w:rsidRDefault="006B4FB3" w:rsidP="006B4FB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Ресурсное обеспечение Программы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 Финансирование обеспечивается за счет средств бюджета Мансуровского сельсовета Советского района Курской области.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B4FB3" w:rsidRPr="006B4FB3" w:rsidRDefault="006B4FB3" w:rsidP="006B4F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Оценка эффективности реализации Программы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 Реализация мероприятий, предусмотренных Программой: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снизит уровень правонарушений и преступлений, совершаемых на улицах и в общественных местах;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укрепит общественный порядок;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повысит доверие населения к правоохранительным органам, органам власти и органам местного самоуправления;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- повысит эффективность профилактики правонарушений среди несовершеннолетних.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Приложение N 1</w:t>
      </w: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к муниципальной программе</w:t>
      </w: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"Профилактика преступлений и иных правонарушений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 территории Мансуровского сельсовета</w:t>
      </w:r>
    </w:p>
    <w:p w:rsidR="006B4FB3" w:rsidRPr="006B4FB3" w:rsidRDefault="006B4FB3" w:rsidP="006B4FB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B4FB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 Советского района Курской области  на 2023-2025 годы "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135"/>
        <w:gridCol w:w="1860"/>
        <w:gridCol w:w="2100"/>
        <w:gridCol w:w="2310"/>
      </w:tblGrid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N</w:t>
            </w:r>
            <w:r>
              <w:br/>
              <w:t>п/п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Мероприятия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Сроки проведения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Ответственные исполнители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Финансирование (руб.)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4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5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1. Организационное и методическое обеспечение деятельности по профилактике</w:t>
            </w:r>
            <w:r>
              <w:br/>
              <w:t>преступлений и правонарушений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1.1.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Ежеквартально в течение 2023 - 2025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1.2.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Проведение совещаний с директорами муниципальных образовательных учреждений:</w:t>
            </w:r>
            <w:r>
              <w:br/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  <w:r>
              <w:br/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2023 - 2025 гг.,</w:t>
            </w:r>
            <w:r>
              <w:br/>
              <w:t>1 раз в полугодие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директора школ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1.3.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Организовать деятельность в сельском поселении комиссии по профилактике правонарушений и иных преступлений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2023 - 2025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1.4.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Оборудование стендов по профилактики правонарушений в школах с периодическим обновлением материалов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2023 - 2025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МКОУ «Крестищенская СОШ», МКОУ «Мансуровская ООШ», МКОУ «Кшенская ООШ»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1.5.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Проведение в  библиотеке и школах игровых программ, конкурсов, тематических бесед по профилактике правонарушений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Крестищенская СБ, Мансуровская СБ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2. Профилактика преступлений и иных правонарушений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Создание молодежных, подростковых центров в сельском поселении, формирующих условия для активного досуга, трудовой занятости молодежи;</w:t>
            </w:r>
            <w:r>
              <w:br/>
              <w:t>функционирование кружков, спортивных секций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МКОУ «Крестищенская СОШ», МКОУ «Мансуровская ООШ», МКОУ «Кшенская ООШ»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2.2.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Проведение мониторинга досуга населения и обеспеченности сельского поселения спортивными сооружениями;</w:t>
            </w:r>
            <w:r>
              <w:br/>
              <w:t>выработка предложений по созданию дополнительных условий для досуга молодежи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</w:t>
            </w:r>
          </w:p>
          <w:p w:rsidR="006B4FB3" w:rsidRDefault="006B4FB3">
            <w:pPr>
              <w:pStyle w:val="a3"/>
              <w:spacing w:before="0" w:beforeAutospacing="0"/>
            </w:pPr>
            <w:r>
              <w:t>МКОУ «Крестищенская СОШ», МКОУ «Мансуровская ООШ», МКОУ «Кшенская ООШ»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2.3.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МКОУ «Крестищенская СОШ», МКОУ «Мансуровская ООШ», МКОУ «Кшенская ООШ»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2.4.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Организация и проведение мероприятий, направленных на формирование духовно-нравственных ценностей, правовое, патриотическое воспитание молодёжи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МКОУ «Крестищенская СОШ», МКОУ «Мансуровская ООШ», МКОУ «Кшенская ООШ»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2.5.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 xml:space="preserve">Организация деятельности на </w:t>
            </w:r>
            <w:r>
              <w:lastRenderedPageBreak/>
              <w:t>территории поселения добровольных народных дружин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 xml:space="preserve">Администрация </w:t>
            </w:r>
            <w:r>
              <w:lastRenderedPageBreak/>
              <w:t>поселения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2.6.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Размещение на информационных стендах предприятий, организаций, учреждений, администрации поселения, местах с массовым пребыванием людей информации, направленной на формирование нетерпимого отношения населения к правонарушениям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руководители организаций предприятий, учреждений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3. Профилактика правонарушений в отношении определенных категорий лиц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3.1.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МКОУ «Крестищенская СОШ», МКОУ «Мансуровская ООШ», МКОУ «Кшенская ООШ»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3.2.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3.3.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Выявление семей, находящихся в социально опасном положении, и организация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3.5.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 xml:space="preserve">Проведение мероприятий по выявлению нарушений гражданами Российской </w:t>
            </w:r>
            <w:r>
              <w:lastRenderedPageBreak/>
              <w:t>Федерации правил регистрации по месту пребывания и по месту жительства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 xml:space="preserve">Администрация поселения, участковые </w:t>
            </w:r>
            <w:r>
              <w:lastRenderedPageBreak/>
              <w:t>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4. Профилактика нарушений законодательства о гражданстве, предупреждение</w:t>
            </w:r>
            <w:r>
              <w:br/>
              <w:t>и перечисление нелегальной миграции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4.1.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Создание систем учета иностранных граждан и иных лиц, прибывающих на постоянное место жительства, а также для осуществления трудовой деятельности на территории Мансуровского сельсовета Советского района Курской области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руководители организаций предприятий, учреждений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5. Организация и проведение мероприятий направленных на борьбу с преступлениями в сфере экономики, налоговыми преступлениями, коррупцией и организованной преступностью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5.1.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Выявление фактов реализации товаров, не отвечающих требованиям безопасности, предприятиями торговли, фирмами, частными предпринимателями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5.2.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Выявление фактов незаконного предпринимательства, нарушений налогового законодательства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5.3.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Учет одиноких пожилых, психически больных и страдающих алкоголизмом и наркоманией владельцев жилья с целью проверки законности сделок с их квартирами и иным имуществом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6. Профилактика правонарушений среди лиц, освободившихся из мест лишения свободы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6.1.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Обеспечение трудоустройства лиц, освободившихся из мест лишения свободы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руководители организаций, предприятий, учреждений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6.2.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 xml:space="preserve">Организация взаимодействия субъектов профилактики по оказанию лицам, освободившимся из мест отбывания наказания, а также осужденным к мерам </w:t>
            </w:r>
            <w:r>
              <w:lastRenderedPageBreak/>
              <w:t>уголовного наказания, не связанных с лишением свободы и оказавшимся в трудной жизненной ситуации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6.3.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7. Профилактика правонарушений в общественных местах, на улицах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7.1.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Разработка и реализация комплекса мер по предупреждению и пресечению разбоев, грабежей, краж, хулиганских проявлений, в том числе совершаемых в общественных местах и на улицах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8. Профилактика правонарушений на территории Мансуровского сельсовета Советского района Курской области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8.1.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Разработка и распространения среди населения памяток (листовок) о порядке действий при нарушении правонарушений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10065" w:type="dxa"/>
            <w:gridSpan w:val="5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9. Профилактика пьянства и алкоголизма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9.1.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Профилактика правонарушений и привлечение к этой работе общественности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9.2.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Проведение сходов и собраний с гражданами по обсуждению нарушителей антиалкогольного законодательства и лиц, допускающих правонарушения в быту на почве пьянства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9.3.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Выявление и индивидуально-профилактическая работа с лицами, предоставляющими свою жилплощадь для организации притонов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  <w:tr w:rsidR="006B4FB3" w:rsidTr="006B4FB3">
        <w:tc>
          <w:tcPr>
            <w:tcW w:w="6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9.4.</w:t>
            </w:r>
          </w:p>
        </w:tc>
        <w:tc>
          <w:tcPr>
            <w:tcW w:w="3135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 xml:space="preserve">Использование средств массовой информации в профилактике правонарушений, борьбе с преступностью, распространении </w:t>
            </w:r>
            <w:r>
              <w:lastRenderedPageBreak/>
              <w:t>алкоголизма, наркомании, токсикомании</w:t>
            </w:r>
          </w:p>
        </w:tc>
        <w:tc>
          <w:tcPr>
            <w:tcW w:w="186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lastRenderedPageBreak/>
              <w:t>2023-2025 гг.</w:t>
            </w:r>
          </w:p>
        </w:tc>
        <w:tc>
          <w:tcPr>
            <w:tcW w:w="210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Администрация поселения, участковые уполномоченные полиции</w:t>
            </w:r>
          </w:p>
        </w:tc>
        <w:tc>
          <w:tcPr>
            <w:tcW w:w="2310" w:type="dxa"/>
            <w:vAlign w:val="center"/>
            <w:hideMark/>
          </w:tcPr>
          <w:p w:rsidR="006B4FB3" w:rsidRDefault="006B4FB3">
            <w:pPr>
              <w:pStyle w:val="a3"/>
              <w:spacing w:before="0" w:beforeAutospacing="0"/>
            </w:pPr>
            <w:r>
              <w:t>без финансирования</w:t>
            </w:r>
          </w:p>
        </w:tc>
      </w:tr>
    </w:tbl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6B4FB3" w:rsidRDefault="006B4FB3" w:rsidP="006B4F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6B4FB3" w:rsidRDefault="006B4FB3" w:rsidP="006B4FB3">
      <w:pPr>
        <w:numPr>
          <w:ilvl w:val="0"/>
          <w:numId w:val="23"/>
        </w:numPr>
        <w:pBdr>
          <w:top w:val="single" w:sz="6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hyperlink r:id="rId6" w:tooltip="" w:history="1">
        <w:r>
          <w:rPr>
            <w:rStyle w:val="a5"/>
            <w:rFonts w:ascii="Arial" w:hAnsi="Arial" w:cs="Arial"/>
            <w:color w:val="252525"/>
            <w:bdr w:val="single" w:sz="6" w:space="0" w:color="EDEDED" w:frame="1"/>
          </w:rPr>
          <w:t>Назад</w:t>
        </w:r>
      </w:hyperlink>
    </w:p>
    <w:p w:rsidR="006B4FB3" w:rsidRDefault="006B4FB3" w:rsidP="006B4FB3">
      <w:pPr>
        <w:numPr>
          <w:ilvl w:val="0"/>
          <w:numId w:val="23"/>
        </w:numPr>
        <w:pBdr>
          <w:top w:val="single" w:sz="6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hyperlink r:id="rId7" w:tooltip="" w:history="1">
        <w:r>
          <w:rPr>
            <w:rStyle w:val="a5"/>
            <w:rFonts w:ascii="Arial" w:hAnsi="Arial" w:cs="Arial"/>
            <w:color w:val="252525"/>
            <w:bdr w:val="single" w:sz="6" w:space="0" w:color="EDEDED" w:frame="1"/>
          </w:rPr>
          <w:t>Вперед</w:t>
        </w:r>
      </w:hyperlink>
    </w:p>
    <w:p w:rsidR="002C718E" w:rsidRPr="006B4FB3" w:rsidRDefault="002C718E" w:rsidP="006B4FB3"/>
    <w:sectPr w:rsidR="002C718E" w:rsidRPr="006B4FB3" w:rsidSect="0042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898"/>
    <w:multiLevelType w:val="multilevel"/>
    <w:tmpl w:val="CCD6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336F0"/>
    <w:multiLevelType w:val="multilevel"/>
    <w:tmpl w:val="B236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B50C0"/>
    <w:multiLevelType w:val="multilevel"/>
    <w:tmpl w:val="2978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127B5"/>
    <w:multiLevelType w:val="multilevel"/>
    <w:tmpl w:val="081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14381"/>
    <w:multiLevelType w:val="multilevel"/>
    <w:tmpl w:val="A0B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1B34"/>
    <w:multiLevelType w:val="multilevel"/>
    <w:tmpl w:val="B58A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662A3"/>
    <w:multiLevelType w:val="multilevel"/>
    <w:tmpl w:val="995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672C0"/>
    <w:multiLevelType w:val="multilevel"/>
    <w:tmpl w:val="F9F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778CA"/>
    <w:multiLevelType w:val="multilevel"/>
    <w:tmpl w:val="671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B76F4"/>
    <w:multiLevelType w:val="multilevel"/>
    <w:tmpl w:val="9566D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87F6D"/>
    <w:multiLevelType w:val="multilevel"/>
    <w:tmpl w:val="AD7E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E26FE"/>
    <w:multiLevelType w:val="multilevel"/>
    <w:tmpl w:val="22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54357"/>
    <w:multiLevelType w:val="multilevel"/>
    <w:tmpl w:val="67E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C319F"/>
    <w:multiLevelType w:val="multilevel"/>
    <w:tmpl w:val="BA3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D2548"/>
    <w:multiLevelType w:val="multilevel"/>
    <w:tmpl w:val="D4BEF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314651"/>
    <w:multiLevelType w:val="multilevel"/>
    <w:tmpl w:val="BB986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F27C0"/>
    <w:multiLevelType w:val="multilevel"/>
    <w:tmpl w:val="30AC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11CD3"/>
    <w:multiLevelType w:val="multilevel"/>
    <w:tmpl w:val="E6F0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8552C1"/>
    <w:multiLevelType w:val="multilevel"/>
    <w:tmpl w:val="1DF8F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B1B24"/>
    <w:multiLevelType w:val="multilevel"/>
    <w:tmpl w:val="D22C8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05081"/>
    <w:multiLevelType w:val="multilevel"/>
    <w:tmpl w:val="514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57F9F"/>
    <w:multiLevelType w:val="multilevel"/>
    <w:tmpl w:val="8E0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173C8"/>
    <w:multiLevelType w:val="multilevel"/>
    <w:tmpl w:val="0F12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8"/>
  </w:num>
  <w:num w:numId="5">
    <w:abstractNumId w:val="21"/>
  </w:num>
  <w:num w:numId="6">
    <w:abstractNumId w:val="16"/>
  </w:num>
  <w:num w:numId="7">
    <w:abstractNumId w:val="10"/>
  </w:num>
  <w:num w:numId="8">
    <w:abstractNumId w:val="22"/>
  </w:num>
  <w:num w:numId="9">
    <w:abstractNumId w:val="12"/>
  </w:num>
  <w:num w:numId="10">
    <w:abstractNumId w:val="13"/>
  </w:num>
  <w:num w:numId="11">
    <w:abstractNumId w:val="11"/>
  </w:num>
  <w:num w:numId="12">
    <w:abstractNumId w:val="17"/>
  </w:num>
  <w:num w:numId="13">
    <w:abstractNumId w:val="5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8"/>
  </w:num>
  <w:num w:numId="20">
    <w:abstractNumId w:val="15"/>
  </w:num>
  <w:num w:numId="21">
    <w:abstractNumId w:val="14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F68"/>
    <w:rsid w:val="00011E34"/>
    <w:rsid w:val="00094133"/>
    <w:rsid w:val="000D520D"/>
    <w:rsid w:val="001A74BF"/>
    <w:rsid w:val="001C6E06"/>
    <w:rsid w:val="002601EF"/>
    <w:rsid w:val="00271711"/>
    <w:rsid w:val="00292D48"/>
    <w:rsid w:val="002C718E"/>
    <w:rsid w:val="0033579B"/>
    <w:rsid w:val="00346A27"/>
    <w:rsid w:val="0037368D"/>
    <w:rsid w:val="00397246"/>
    <w:rsid w:val="003D7ED0"/>
    <w:rsid w:val="00404141"/>
    <w:rsid w:val="00411D8C"/>
    <w:rsid w:val="004270DB"/>
    <w:rsid w:val="004A3167"/>
    <w:rsid w:val="00571B26"/>
    <w:rsid w:val="005B1DCA"/>
    <w:rsid w:val="00621342"/>
    <w:rsid w:val="006636CA"/>
    <w:rsid w:val="006B4FB3"/>
    <w:rsid w:val="007225C0"/>
    <w:rsid w:val="008D241E"/>
    <w:rsid w:val="0091188B"/>
    <w:rsid w:val="009511F7"/>
    <w:rsid w:val="009C44AA"/>
    <w:rsid w:val="009F7B91"/>
    <w:rsid w:val="00B16420"/>
    <w:rsid w:val="00B56A06"/>
    <w:rsid w:val="00D47B80"/>
    <w:rsid w:val="00DA6839"/>
    <w:rsid w:val="00E8384A"/>
    <w:rsid w:val="00E84428"/>
    <w:rsid w:val="00EB0E14"/>
    <w:rsid w:val="00EB7BE8"/>
    <w:rsid w:val="00ED35CD"/>
    <w:rsid w:val="00F3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DB"/>
  </w:style>
  <w:style w:type="paragraph" w:styleId="2">
    <w:name w:val="heading 2"/>
    <w:basedOn w:val="a"/>
    <w:link w:val="20"/>
    <w:uiPriority w:val="9"/>
    <w:qFormat/>
    <w:rsid w:val="00094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ED0"/>
    <w:rPr>
      <w:b/>
      <w:bCs/>
    </w:rPr>
  </w:style>
  <w:style w:type="character" w:styleId="a5">
    <w:name w:val="Hyperlink"/>
    <w:basedOn w:val="a0"/>
    <w:uiPriority w:val="99"/>
    <w:semiHidden/>
    <w:unhideWhenUsed/>
    <w:rsid w:val="003D7E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7ED0"/>
    <w:rPr>
      <w:color w:val="800080"/>
      <w:u w:val="single"/>
    </w:rPr>
  </w:style>
  <w:style w:type="character" w:styleId="a7">
    <w:name w:val="Emphasis"/>
    <w:basedOn w:val="a0"/>
    <w:uiPriority w:val="20"/>
    <w:qFormat/>
    <w:rsid w:val="003D7E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4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postanovleniya/689-post-18-ot-13-04-2023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postanovleniya/752-post-45-ot-30-08-20123-g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2365</Words>
  <Characters>13487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dcterms:created xsi:type="dcterms:W3CDTF">2023-09-30T06:23:00Z</dcterms:created>
  <dcterms:modified xsi:type="dcterms:W3CDTF">2023-09-30T06:51:00Z</dcterms:modified>
</cp:coreProperties>
</file>