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1B" w:rsidRDefault="00EF071B" w:rsidP="00EF071B">
      <w:pPr>
        <w:pStyle w:val="a3"/>
        <w:shd w:val="clear" w:color="auto" w:fill="FFFFFF"/>
        <w:spacing w:before="0" w:beforeAutospacing="0"/>
        <w:rPr>
          <w:rFonts w:ascii="Arial" w:hAnsi="Arial" w:cs="Arial"/>
          <w:color w:val="252525"/>
          <w:sz w:val="20"/>
          <w:szCs w:val="20"/>
        </w:rPr>
      </w:pPr>
      <w:r>
        <w:rPr>
          <w:rFonts w:ascii="Arial" w:hAnsi="Arial" w:cs="Arial"/>
          <w:color w:val="252525"/>
          <w:sz w:val="20"/>
          <w:szCs w:val="20"/>
        </w:rPr>
        <w:t>АДМИНИСТРАЦИЯ</w:t>
      </w:r>
      <w:r>
        <w:rPr>
          <w:rFonts w:ascii="Arial" w:hAnsi="Arial" w:cs="Arial"/>
          <w:color w:val="252525"/>
          <w:sz w:val="20"/>
          <w:szCs w:val="20"/>
        </w:rPr>
        <w:br/>
        <w:t>МАНСУРОВСКОГО СЕЛЬСОВЕТА</w:t>
      </w:r>
      <w:r>
        <w:rPr>
          <w:rFonts w:ascii="Arial" w:hAnsi="Arial" w:cs="Arial"/>
          <w:color w:val="252525"/>
          <w:sz w:val="20"/>
          <w:szCs w:val="20"/>
        </w:rPr>
        <w:br/>
        <w:t>СОВЕТСКОГО РАЙОНА КУРСКОЙ ОБЛАСТИ</w:t>
      </w:r>
    </w:p>
    <w:p w:rsidR="00EF071B" w:rsidRDefault="00EF071B" w:rsidP="00EF071B">
      <w:pPr>
        <w:pStyle w:val="a3"/>
        <w:shd w:val="clear" w:color="auto" w:fill="FFFFFF"/>
        <w:spacing w:before="0" w:beforeAutospacing="0"/>
        <w:rPr>
          <w:rFonts w:ascii="Arial" w:hAnsi="Arial" w:cs="Arial"/>
          <w:color w:val="252525"/>
          <w:sz w:val="20"/>
          <w:szCs w:val="20"/>
        </w:rPr>
      </w:pPr>
      <w:r>
        <w:rPr>
          <w:rFonts w:ascii="Arial" w:hAnsi="Arial" w:cs="Arial"/>
          <w:color w:val="252525"/>
          <w:sz w:val="20"/>
          <w:szCs w:val="20"/>
        </w:rPr>
        <w:t>ПОСТАНОВЛЕНИЕ</w:t>
      </w:r>
    </w:p>
    <w:p w:rsidR="00EF071B" w:rsidRDefault="00EF071B" w:rsidP="00EF071B">
      <w:pPr>
        <w:pStyle w:val="a3"/>
        <w:shd w:val="clear" w:color="auto" w:fill="FFFFFF"/>
        <w:spacing w:before="0" w:beforeAutospacing="0"/>
        <w:rPr>
          <w:rFonts w:ascii="Arial" w:hAnsi="Arial" w:cs="Arial"/>
          <w:color w:val="252525"/>
          <w:sz w:val="20"/>
          <w:szCs w:val="20"/>
        </w:rPr>
      </w:pPr>
      <w:r>
        <w:rPr>
          <w:rFonts w:ascii="Arial" w:hAnsi="Arial" w:cs="Arial"/>
          <w:color w:val="252525"/>
          <w:sz w:val="20"/>
          <w:szCs w:val="20"/>
        </w:rPr>
        <w:t>от 04 июля 2022 года № 79</w:t>
      </w:r>
    </w:p>
    <w:p w:rsidR="00EF071B" w:rsidRDefault="00EF071B" w:rsidP="00EF071B">
      <w:pPr>
        <w:pStyle w:val="a3"/>
        <w:shd w:val="clear" w:color="auto" w:fill="FFFFFF"/>
        <w:spacing w:before="0" w:beforeAutospacing="0"/>
        <w:rPr>
          <w:rFonts w:ascii="Arial" w:hAnsi="Arial" w:cs="Arial"/>
          <w:color w:val="252525"/>
          <w:sz w:val="20"/>
          <w:szCs w:val="20"/>
        </w:rPr>
      </w:pPr>
      <w:r>
        <w:rPr>
          <w:rFonts w:ascii="Arial" w:hAnsi="Arial" w:cs="Arial"/>
          <w:color w:val="252525"/>
          <w:sz w:val="20"/>
          <w:szCs w:val="20"/>
        </w:rPr>
        <w:t>О Порядке формирования, утверждения, ведения</w:t>
      </w:r>
      <w:r>
        <w:rPr>
          <w:rFonts w:ascii="Arial" w:hAnsi="Arial" w:cs="Arial"/>
          <w:color w:val="252525"/>
          <w:sz w:val="20"/>
          <w:szCs w:val="20"/>
        </w:rPr>
        <w:br/>
        <w:t>и размещения в единой информационной системе в сфере закупок планов-графиков закупок для обеспечения нужд Мансуровского сельсовета</w:t>
      </w:r>
      <w:r>
        <w:rPr>
          <w:rFonts w:ascii="Arial" w:hAnsi="Arial" w:cs="Arial"/>
          <w:color w:val="252525"/>
          <w:sz w:val="20"/>
          <w:szCs w:val="20"/>
        </w:rPr>
        <w:br/>
        <w:t>Советского района Курской области</w:t>
      </w:r>
    </w:p>
    <w:p w:rsidR="00EF071B" w:rsidRDefault="00EF071B" w:rsidP="00EF071B">
      <w:pPr>
        <w:pStyle w:val="a3"/>
        <w:shd w:val="clear" w:color="auto" w:fill="FFFFFF"/>
        <w:spacing w:before="0" w:beforeAutospacing="0"/>
        <w:rPr>
          <w:rFonts w:ascii="Arial" w:hAnsi="Arial" w:cs="Arial"/>
          <w:color w:val="252525"/>
          <w:sz w:val="20"/>
          <w:szCs w:val="20"/>
        </w:rPr>
      </w:pPr>
      <w:r>
        <w:rPr>
          <w:rFonts w:ascii="Arial" w:hAnsi="Arial" w:cs="Arial"/>
          <w:color w:val="252525"/>
          <w:sz w:val="20"/>
          <w:szCs w:val="20"/>
        </w:rPr>
        <w:t>В соответствии со статьей 16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Администрация Мансуровского сельсовета Советского района ПОСТАНОВЛЯЕТ:</w:t>
      </w:r>
      <w:r>
        <w:rPr>
          <w:rFonts w:ascii="Arial" w:hAnsi="Arial" w:cs="Arial"/>
          <w:color w:val="252525"/>
          <w:sz w:val="20"/>
          <w:szCs w:val="20"/>
        </w:rPr>
        <w:br/>
        <w:t>1. Утвердить прилагаемый Порядок формирования, утверждения, ведения и размещения в единой информационной системе в сфере закупок планов-графиков закупок для обеспечения нужд Мансуровского сельсовета Советского района Курской области.</w:t>
      </w:r>
      <w:r>
        <w:rPr>
          <w:rFonts w:ascii="Arial" w:hAnsi="Arial" w:cs="Arial"/>
          <w:color w:val="252525"/>
          <w:sz w:val="20"/>
          <w:szCs w:val="20"/>
        </w:rPr>
        <w:br/>
        <w:t>2. Признать утратившими силу Постановление Администрации Мансуровского сельсовета Советского района Курской области от 11.12.2019 г. №80 «О Порядке формирования, утверждения планов - графиков закупок, внесение изменений в такие планы – 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 – графиков закупок товаров, работ, услуг для обеспечения нужд Администрации Мансуровского сельсовета Советского района»</w:t>
      </w:r>
      <w:r>
        <w:rPr>
          <w:rFonts w:ascii="Arial" w:hAnsi="Arial" w:cs="Arial"/>
          <w:color w:val="252525"/>
          <w:sz w:val="20"/>
          <w:szCs w:val="20"/>
        </w:rPr>
        <w:br/>
        <w:t>3. Постановление вступает в силу с момента подписания и распространяет свое действие на правоотношения, возникшие с 1 января 2022 года.</w:t>
      </w:r>
    </w:p>
    <w:p w:rsidR="00EF071B" w:rsidRDefault="00EF071B" w:rsidP="00EF071B">
      <w:pPr>
        <w:pStyle w:val="a3"/>
        <w:shd w:val="clear" w:color="auto" w:fill="FFFFFF"/>
        <w:spacing w:before="0" w:beforeAutospacing="0"/>
        <w:rPr>
          <w:rFonts w:ascii="Arial" w:hAnsi="Arial" w:cs="Arial"/>
          <w:color w:val="252525"/>
          <w:sz w:val="20"/>
          <w:szCs w:val="20"/>
        </w:rPr>
      </w:pPr>
      <w:r>
        <w:rPr>
          <w:rFonts w:ascii="Arial" w:hAnsi="Arial" w:cs="Arial"/>
          <w:color w:val="252525"/>
          <w:sz w:val="20"/>
          <w:szCs w:val="20"/>
        </w:rPr>
        <w:br/>
        <w:t>Глава Мансуровского сельсовета</w:t>
      </w:r>
      <w:r>
        <w:rPr>
          <w:rFonts w:ascii="Arial" w:hAnsi="Arial" w:cs="Arial"/>
          <w:color w:val="252525"/>
          <w:sz w:val="20"/>
          <w:szCs w:val="20"/>
        </w:rPr>
        <w:br/>
        <w:t>Советского района А.А.Анненков</w:t>
      </w:r>
      <w:r>
        <w:rPr>
          <w:rFonts w:ascii="Arial" w:hAnsi="Arial" w:cs="Arial"/>
          <w:color w:val="252525"/>
          <w:sz w:val="20"/>
          <w:szCs w:val="20"/>
        </w:rPr>
        <w:br/>
        <w:t>УТВЕРЖДЕН</w:t>
      </w:r>
      <w:r>
        <w:rPr>
          <w:rFonts w:ascii="Arial" w:hAnsi="Arial" w:cs="Arial"/>
          <w:color w:val="252525"/>
          <w:sz w:val="20"/>
          <w:szCs w:val="20"/>
        </w:rPr>
        <w:br/>
        <w:t>Постановлением Администрации</w:t>
      </w:r>
      <w:r>
        <w:rPr>
          <w:rFonts w:ascii="Arial" w:hAnsi="Arial" w:cs="Arial"/>
          <w:color w:val="252525"/>
          <w:sz w:val="20"/>
          <w:szCs w:val="20"/>
        </w:rPr>
        <w:br/>
        <w:t>Мансуровского сельсовета Советского района</w:t>
      </w:r>
      <w:r>
        <w:rPr>
          <w:rFonts w:ascii="Arial" w:hAnsi="Arial" w:cs="Arial"/>
          <w:color w:val="252525"/>
          <w:sz w:val="20"/>
          <w:szCs w:val="20"/>
        </w:rPr>
        <w:br/>
        <w:t>от 04.07.2022 г. № 79</w:t>
      </w:r>
    </w:p>
    <w:p w:rsidR="00EF071B" w:rsidRDefault="00EF071B" w:rsidP="00EF071B">
      <w:pPr>
        <w:pStyle w:val="a3"/>
        <w:shd w:val="clear" w:color="auto" w:fill="FFFFFF"/>
        <w:spacing w:before="0" w:beforeAutospacing="0"/>
        <w:rPr>
          <w:rFonts w:ascii="Arial" w:hAnsi="Arial" w:cs="Arial"/>
          <w:color w:val="252525"/>
          <w:sz w:val="20"/>
          <w:szCs w:val="20"/>
        </w:rPr>
      </w:pPr>
      <w:r>
        <w:rPr>
          <w:rFonts w:ascii="Arial" w:hAnsi="Arial" w:cs="Arial"/>
          <w:color w:val="252525"/>
          <w:sz w:val="20"/>
          <w:szCs w:val="20"/>
        </w:rPr>
        <w:t> </w:t>
      </w:r>
    </w:p>
    <w:p w:rsidR="00EF071B" w:rsidRDefault="00EF071B" w:rsidP="00EF071B">
      <w:pPr>
        <w:pStyle w:val="a3"/>
        <w:shd w:val="clear" w:color="auto" w:fill="FFFFFF"/>
        <w:spacing w:before="0" w:beforeAutospacing="0"/>
        <w:rPr>
          <w:rFonts w:ascii="Arial" w:hAnsi="Arial" w:cs="Arial"/>
          <w:color w:val="252525"/>
          <w:sz w:val="20"/>
          <w:szCs w:val="20"/>
        </w:rPr>
      </w:pPr>
      <w:r>
        <w:rPr>
          <w:rFonts w:ascii="Arial" w:hAnsi="Arial" w:cs="Arial"/>
          <w:color w:val="252525"/>
          <w:sz w:val="20"/>
          <w:szCs w:val="20"/>
        </w:rPr>
        <w:t> </w:t>
      </w:r>
    </w:p>
    <w:p w:rsidR="00EF071B" w:rsidRDefault="00EF071B" w:rsidP="00EF071B">
      <w:pPr>
        <w:pStyle w:val="a3"/>
        <w:shd w:val="clear" w:color="auto" w:fill="FFFFFF"/>
        <w:spacing w:before="0" w:beforeAutospacing="0"/>
        <w:rPr>
          <w:rFonts w:ascii="Arial" w:hAnsi="Arial" w:cs="Arial"/>
          <w:color w:val="252525"/>
          <w:sz w:val="20"/>
          <w:szCs w:val="20"/>
        </w:rPr>
      </w:pPr>
      <w:r>
        <w:rPr>
          <w:rFonts w:ascii="Arial" w:hAnsi="Arial" w:cs="Arial"/>
          <w:color w:val="252525"/>
          <w:sz w:val="20"/>
          <w:szCs w:val="20"/>
        </w:rPr>
        <w:lastRenderedPageBreak/>
        <w:t> </w:t>
      </w:r>
    </w:p>
    <w:p w:rsidR="00EF071B" w:rsidRDefault="00EF071B" w:rsidP="00EF071B">
      <w:pPr>
        <w:pStyle w:val="a3"/>
        <w:shd w:val="clear" w:color="auto" w:fill="FFFFFF"/>
        <w:spacing w:before="0" w:beforeAutospacing="0"/>
        <w:rPr>
          <w:rFonts w:ascii="Arial" w:hAnsi="Arial" w:cs="Arial"/>
          <w:color w:val="252525"/>
          <w:sz w:val="20"/>
          <w:szCs w:val="20"/>
        </w:rPr>
      </w:pPr>
      <w:r>
        <w:rPr>
          <w:rFonts w:ascii="Arial" w:hAnsi="Arial" w:cs="Arial"/>
          <w:color w:val="252525"/>
          <w:sz w:val="20"/>
          <w:szCs w:val="20"/>
        </w:rPr>
        <w:br/>
        <w:t>ПОРЯДОК</w:t>
      </w:r>
      <w:r>
        <w:rPr>
          <w:rFonts w:ascii="Arial" w:hAnsi="Arial" w:cs="Arial"/>
          <w:color w:val="252525"/>
          <w:sz w:val="20"/>
          <w:szCs w:val="20"/>
        </w:rPr>
        <w:br/>
        <w:t>формирования, утверждения, ведения и размещения в единой</w:t>
      </w:r>
      <w:r>
        <w:rPr>
          <w:rFonts w:ascii="Arial" w:hAnsi="Arial" w:cs="Arial"/>
          <w:color w:val="252525"/>
          <w:sz w:val="20"/>
          <w:szCs w:val="20"/>
        </w:rPr>
        <w:br/>
        <w:t>информационной системе в сфере закупок планов-графиков закупок для обеспечения нужд Мансуровского сельсовета Советского района</w:t>
      </w:r>
      <w:r>
        <w:rPr>
          <w:rFonts w:ascii="Arial" w:hAnsi="Arial" w:cs="Arial"/>
          <w:color w:val="252525"/>
          <w:sz w:val="20"/>
          <w:szCs w:val="20"/>
        </w:rPr>
        <w:br/>
        <w:t>Курской области</w:t>
      </w:r>
    </w:p>
    <w:p w:rsidR="00EF071B" w:rsidRDefault="00EF071B" w:rsidP="00EF071B">
      <w:pPr>
        <w:pStyle w:val="a3"/>
        <w:shd w:val="clear" w:color="auto" w:fill="FFFFFF"/>
        <w:spacing w:before="0" w:beforeAutospacing="0"/>
        <w:rPr>
          <w:rFonts w:ascii="Arial" w:hAnsi="Arial" w:cs="Arial"/>
          <w:color w:val="252525"/>
          <w:sz w:val="20"/>
          <w:szCs w:val="20"/>
        </w:rPr>
      </w:pPr>
      <w:r>
        <w:rPr>
          <w:rFonts w:ascii="Arial" w:hAnsi="Arial" w:cs="Arial"/>
          <w:color w:val="252525"/>
          <w:sz w:val="20"/>
          <w:szCs w:val="20"/>
        </w:rPr>
        <w:t>1. Настоящий Порядок формирования, утверждения, ведения и размещения в единой информационной системе в сфере закупок планов-графиков закупок для обеспечения нужд Мансуровского сельсовета Советского района Курской области (далее-Порядок)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r>
        <w:rPr>
          <w:rFonts w:ascii="Arial" w:hAnsi="Arial" w:cs="Arial"/>
          <w:color w:val="252525"/>
          <w:sz w:val="20"/>
          <w:szCs w:val="20"/>
        </w:rPr>
        <w:br/>
        <w:t>2. Формирование планов-графиков осуществляется:</w:t>
      </w:r>
      <w:r>
        <w:rPr>
          <w:rFonts w:ascii="Arial" w:hAnsi="Arial" w:cs="Arial"/>
          <w:color w:val="252525"/>
          <w:sz w:val="20"/>
          <w:szCs w:val="20"/>
        </w:rPr>
        <w:br/>
        <w:t>а) муниципальным заказчиком, действующим от имени Мансуровского сельсовета Советского района;</w:t>
      </w:r>
      <w:r>
        <w:rPr>
          <w:rFonts w:ascii="Arial" w:hAnsi="Arial" w:cs="Arial"/>
          <w:color w:val="252525"/>
          <w:sz w:val="20"/>
          <w:szCs w:val="20"/>
        </w:rPr>
        <w:br/>
        <w:t>б) заказчиком, являющимся муниципальным бюджетным учреждением, за исключением закупок, осуществляемых в соответствии с частями 2 и 6 статьи 15 Федерального закона;</w:t>
      </w:r>
      <w:r>
        <w:rPr>
          <w:rFonts w:ascii="Arial" w:hAnsi="Arial" w:cs="Arial"/>
          <w:color w:val="252525"/>
          <w:sz w:val="20"/>
          <w:szCs w:val="20"/>
        </w:rPr>
        <w:br/>
        <w:t>в) заказчиком, являющимся муниципальным унитарным предприятием, за исключением закупок, осуществляемых в соответствии с частями 2.1 и 6 статьи 15 Федерального закона;</w:t>
      </w:r>
      <w:r>
        <w:rPr>
          <w:rFonts w:ascii="Arial" w:hAnsi="Arial" w:cs="Arial"/>
          <w:color w:val="252525"/>
          <w:sz w:val="20"/>
          <w:szCs w:val="20"/>
        </w:rPr>
        <w:br/>
        <w:t>г) автономным учреждением, созданным муниципальным образованием, в случае осуществления закупок в соответствии с частью 4 статьи 15 Федерального закона;</w:t>
      </w:r>
      <w:r>
        <w:rPr>
          <w:rFonts w:ascii="Arial" w:hAnsi="Arial" w:cs="Arial"/>
          <w:color w:val="252525"/>
          <w:sz w:val="20"/>
          <w:szCs w:val="20"/>
        </w:rPr>
        <w:br/>
        <w:t>д) бюджетным, автономным учреждением, созданным муниципальным образованием,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муниципального заказчика.</w:t>
      </w:r>
      <w:r>
        <w:rPr>
          <w:rFonts w:ascii="Arial" w:hAnsi="Arial" w:cs="Arial"/>
          <w:color w:val="252525"/>
          <w:sz w:val="20"/>
          <w:szCs w:val="20"/>
        </w:rPr>
        <w:br/>
        <w:t>3. План-график формируется в форме электронного документа (за исключением случая, предусмотренного пунктом 25 настоящего Порядка) по форме согласно приложению и утверждается посредством подписания усиленной квалифицированной электронной подписью лица, имеющего право действовать от имени заказчика.</w:t>
      </w:r>
      <w:r>
        <w:rPr>
          <w:rFonts w:ascii="Arial" w:hAnsi="Arial" w:cs="Arial"/>
          <w:color w:val="252525"/>
          <w:sz w:val="20"/>
          <w:szCs w:val="20"/>
        </w:rPr>
        <w:br/>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r>
        <w:rPr>
          <w:rFonts w:ascii="Arial" w:hAnsi="Arial" w:cs="Arial"/>
          <w:color w:val="252525"/>
          <w:sz w:val="20"/>
          <w:szCs w:val="20"/>
        </w:rPr>
        <w:b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r>
        <w:rPr>
          <w:rFonts w:ascii="Arial" w:hAnsi="Arial" w:cs="Arial"/>
          <w:color w:val="252525"/>
          <w:sz w:val="20"/>
          <w:szCs w:val="20"/>
        </w:rPr>
        <w:b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r>
        <w:rPr>
          <w:rFonts w:ascii="Arial" w:hAnsi="Arial" w:cs="Arial"/>
          <w:color w:val="252525"/>
          <w:sz w:val="20"/>
          <w:szCs w:val="20"/>
        </w:rPr>
        <w:b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r>
        <w:rPr>
          <w:rFonts w:ascii="Arial" w:hAnsi="Arial" w:cs="Arial"/>
          <w:color w:val="252525"/>
          <w:sz w:val="20"/>
          <w:szCs w:val="20"/>
        </w:rPr>
        <w:br/>
        <w:t>8. Проекты планов-графиков формируются:</w:t>
      </w:r>
      <w:r>
        <w:rPr>
          <w:rFonts w:ascii="Arial" w:hAnsi="Arial" w:cs="Arial"/>
          <w:color w:val="252525"/>
          <w:sz w:val="20"/>
          <w:szCs w:val="20"/>
        </w:rPr>
        <w:br/>
        <w:t>а) заказчиками, лицами, указанными в подпунктах «а», «д» пункта 2 настоящего Порядка, в процессе составления и рассмотрения проекта закона (решения) о бюджете;</w:t>
      </w:r>
      <w:r>
        <w:rPr>
          <w:rFonts w:ascii="Arial" w:hAnsi="Arial" w:cs="Arial"/>
          <w:color w:val="252525"/>
          <w:sz w:val="20"/>
          <w:szCs w:val="20"/>
        </w:rPr>
        <w:br/>
      </w:r>
      <w:r>
        <w:rPr>
          <w:rFonts w:ascii="Arial" w:hAnsi="Arial" w:cs="Arial"/>
          <w:color w:val="252525"/>
          <w:sz w:val="20"/>
          <w:szCs w:val="20"/>
        </w:rPr>
        <w:lastRenderedPageBreak/>
        <w:t>б) заказчиками, указанными в подпунктах «б» - «г» пункта 2 настоящего Порядка, при планировании финансово-хозяйственной деятельности таких заказчиков.</w:t>
      </w:r>
      <w:r>
        <w:rPr>
          <w:rFonts w:ascii="Arial" w:hAnsi="Arial" w:cs="Arial"/>
          <w:color w:val="252525"/>
          <w:sz w:val="20"/>
          <w:szCs w:val="20"/>
        </w:rPr>
        <w:br/>
        <w:t>9. Проекты планов-графиков заказчиков, указанных в подпункте «а» пункта 2 настоящего Порядка,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средств в соответствии с Бюджетным кодексом Российской Федерации.</w:t>
      </w:r>
      <w:r>
        <w:rPr>
          <w:rFonts w:ascii="Arial" w:hAnsi="Arial" w:cs="Arial"/>
          <w:color w:val="252525"/>
          <w:sz w:val="20"/>
          <w:szCs w:val="20"/>
        </w:rPr>
        <w:br/>
        <w:t>10. Проекты планов-графиков заказчиков, указанных в подпункте «б» пункта 2 настоящего Порядка,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законом «О некоммерческих организациях».</w:t>
      </w:r>
      <w:r>
        <w:rPr>
          <w:rFonts w:ascii="Arial" w:hAnsi="Arial" w:cs="Arial"/>
          <w:color w:val="252525"/>
          <w:sz w:val="20"/>
          <w:szCs w:val="20"/>
        </w:rPr>
        <w:br/>
        <w:t>11. Проекты планов-графиков лиц, указанных в подпункте «г» пункта 2 настоящего Порядка,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r>
        <w:rPr>
          <w:rFonts w:ascii="Arial" w:hAnsi="Arial" w:cs="Arial"/>
          <w:color w:val="252525"/>
          <w:sz w:val="20"/>
          <w:szCs w:val="20"/>
        </w:rPr>
        <w:br/>
        <w:t>12. План-график утверждается в течение 10 рабочих дней:</w:t>
      </w:r>
      <w:r>
        <w:rPr>
          <w:rFonts w:ascii="Arial" w:hAnsi="Arial" w:cs="Arial"/>
          <w:color w:val="252525"/>
          <w:sz w:val="20"/>
          <w:szCs w:val="20"/>
        </w:rPr>
        <w:br/>
        <w:t>а) заказчиками, указанными в подпункте «а» пункта 2 настоящего Порядка,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Pr>
          <w:rFonts w:ascii="Arial" w:hAnsi="Arial" w:cs="Arial"/>
          <w:color w:val="252525"/>
          <w:sz w:val="20"/>
          <w:szCs w:val="20"/>
        </w:rPr>
        <w:br/>
        <w:t>б) заказчиками и лицами, указанными в подпунктах «б» - «г» пункта 2 настоящего Порядка,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r>
        <w:rPr>
          <w:rFonts w:ascii="Arial" w:hAnsi="Arial" w:cs="Arial"/>
          <w:color w:val="252525"/>
          <w:sz w:val="20"/>
          <w:szCs w:val="20"/>
        </w:rPr>
        <w:br/>
        <w:t>в) лицами, указанными в подпункте «д» пункта 2 настоящего Порядка,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r>
        <w:rPr>
          <w:rFonts w:ascii="Arial" w:hAnsi="Arial" w:cs="Arial"/>
          <w:color w:val="252525"/>
          <w:sz w:val="20"/>
          <w:szCs w:val="20"/>
        </w:rPr>
        <w:br/>
        <w:t>13. 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r>
        <w:rPr>
          <w:rFonts w:ascii="Arial" w:hAnsi="Arial" w:cs="Arial"/>
          <w:color w:val="252525"/>
          <w:sz w:val="20"/>
          <w:szCs w:val="20"/>
        </w:rPr>
        <w:br/>
        <w:t>14. В разделе 1 приложения к настоящему Порядку указывается следующая информация о заказчике и лице, указанных в пункте 2 настоящего Порядка:</w:t>
      </w:r>
      <w:r>
        <w:rPr>
          <w:rFonts w:ascii="Arial" w:hAnsi="Arial" w:cs="Arial"/>
          <w:color w:val="252525"/>
          <w:sz w:val="20"/>
          <w:szCs w:val="20"/>
        </w:rPr>
        <w:br/>
        <w:t>а) полное наименование;</w:t>
      </w:r>
      <w:r>
        <w:rPr>
          <w:rFonts w:ascii="Arial" w:hAnsi="Arial" w:cs="Arial"/>
          <w:color w:val="252525"/>
          <w:sz w:val="20"/>
          <w:szCs w:val="20"/>
        </w:rPr>
        <w:br/>
        <w:t>б) идентификационный номер налогоплательщика;</w:t>
      </w:r>
      <w:r>
        <w:rPr>
          <w:rFonts w:ascii="Arial" w:hAnsi="Arial" w:cs="Arial"/>
          <w:color w:val="252525"/>
          <w:sz w:val="20"/>
          <w:szCs w:val="20"/>
        </w:rPr>
        <w:br/>
        <w:t>в) код причины постановки на учет в налоговом органе;</w:t>
      </w:r>
      <w:r>
        <w:rPr>
          <w:rFonts w:ascii="Arial" w:hAnsi="Arial" w:cs="Arial"/>
          <w:color w:val="252525"/>
          <w:sz w:val="20"/>
          <w:szCs w:val="20"/>
        </w:rPr>
        <w:b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r>
        <w:rPr>
          <w:rFonts w:ascii="Arial" w:hAnsi="Arial" w:cs="Arial"/>
          <w:color w:val="252525"/>
          <w:sz w:val="20"/>
          <w:szCs w:val="20"/>
        </w:rPr>
        <w:br/>
        <w:t>д) форма собственности с указанием кода формы собственности по Общероссийскому классификатору форм собственности;</w:t>
      </w:r>
      <w:r>
        <w:rPr>
          <w:rFonts w:ascii="Arial" w:hAnsi="Arial" w:cs="Arial"/>
          <w:color w:val="252525"/>
          <w:sz w:val="20"/>
          <w:szCs w:val="20"/>
        </w:rPr>
        <w:b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r>
        <w:rPr>
          <w:rFonts w:ascii="Arial" w:hAnsi="Arial" w:cs="Arial"/>
          <w:color w:val="252525"/>
          <w:sz w:val="20"/>
          <w:szCs w:val="20"/>
        </w:rPr>
        <w:br/>
        <w:t>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r>
        <w:rPr>
          <w:rFonts w:ascii="Arial" w:hAnsi="Arial" w:cs="Arial"/>
          <w:color w:val="252525"/>
          <w:sz w:val="20"/>
          <w:szCs w:val="20"/>
        </w:rPr>
        <w:br/>
        <w:t xml:space="preserve">15. Информация, предусмотренная пунктом 14 настоящего Порядка, формируется (за исключением случая, предусмотренного пунктом 25 настоящего </w:t>
      </w:r>
      <w:r>
        <w:rPr>
          <w:rFonts w:ascii="Arial" w:hAnsi="Arial" w:cs="Arial"/>
          <w:color w:val="252525"/>
          <w:sz w:val="20"/>
          <w:szCs w:val="20"/>
        </w:rPr>
        <w:lastRenderedPageBreak/>
        <w:t>Порядка) автоматически в соответствии со сведениями реестра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подпункте «д» пункта 2 настоящего Порядка, такая информация формируется после указания предусмотренной подпунктами «б» и «в» пункта 14 настоящего Порядка информации об органе или организации, являющихся муниципальными заказчиками и передавших таким лицам полномочия муниципального заказчика.</w:t>
      </w:r>
      <w:r>
        <w:rPr>
          <w:rFonts w:ascii="Arial" w:hAnsi="Arial" w:cs="Arial"/>
          <w:color w:val="252525"/>
          <w:sz w:val="20"/>
          <w:szCs w:val="20"/>
        </w:rPr>
        <w:br/>
        <w:t>16. В разделе 2 приложения к настоящему Порядку:</w:t>
      </w:r>
      <w:r>
        <w:rPr>
          <w:rFonts w:ascii="Arial" w:hAnsi="Arial" w:cs="Arial"/>
          <w:color w:val="252525"/>
          <w:sz w:val="20"/>
          <w:szCs w:val="20"/>
        </w:rPr>
        <w:br/>
        <w:t>1) в графе 2 указывается идентификационный код закупки в соответствии с порядком, установленным в соответствии с частью 3 статьи 23 Федерального закона;</w:t>
      </w:r>
      <w:r>
        <w:rPr>
          <w:rFonts w:ascii="Arial" w:hAnsi="Arial" w:cs="Arial"/>
          <w:color w:val="252525"/>
          <w:sz w:val="20"/>
          <w:szCs w:val="20"/>
        </w:rPr>
        <w:br/>
        <w:t>2) графы 3 и 4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r>
        <w:rPr>
          <w:rFonts w:ascii="Arial" w:hAnsi="Arial" w:cs="Arial"/>
          <w:color w:val="252525"/>
          <w:sz w:val="20"/>
          <w:szCs w:val="20"/>
        </w:rPr>
        <w:br/>
        <w:t>3) в графе 5 указывается наименование объекта закупки;</w:t>
      </w:r>
      <w:r>
        <w:rPr>
          <w:rFonts w:ascii="Arial" w:hAnsi="Arial" w:cs="Arial"/>
          <w:color w:val="252525"/>
          <w:sz w:val="20"/>
          <w:szCs w:val="20"/>
        </w:rPr>
        <w:br/>
        <w:t>4)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r>
        <w:rPr>
          <w:rFonts w:ascii="Arial" w:hAnsi="Arial" w:cs="Arial"/>
          <w:color w:val="252525"/>
          <w:sz w:val="20"/>
          <w:szCs w:val="20"/>
        </w:rPr>
        <w:br/>
        <w:t>5) в графах 7 - 11 указывается объем финансового обеспечения (планируемые платежи) для осуществления закупок на соответствующий финансовый год;</w:t>
      </w:r>
      <w:r>
        <w:rPr>
          <w:rFonts w:ascii="Arial" w:hAnsi="Arial" w:cs="Arial"/>
          <w:color w:val="252525"/>
          <w:sz w:val="20"/>
          <w:szCs w:val="20"/>
        </w:rPr>
        <w:br/>
        <w:t>6) в графах 7 - 11 в строке «Всего для осуществления закупок, в том числе по коду бюджетной классификации ______ / по соглашению от _________ № _________ / по коду вида расходов 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подпунктах «а», «д» пункта 2 настоящего Порядка), на объем финансового обеспечения по каждому соглашению о предоставлении субсидии (указывается заказчиками, указанными в подпункте «в» пункта 2 настоящего Порядка) или на объем финансового обеспечения по каждому коду вида расходов (указывается заказчиками и лицами, указанными в подпунктах «б», «г», пункта 2 настоящего Порядка).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Порядка;</w:t>
      </w:r>
      <w:r>
        <w:rPr>
          <w:rFonts w:ascii="Arial" w:hAnsi="Arial" w:cs="Arial"/>
          <w:color w:val="252525"/>
          <w:sz w:val="20"/>
          <w:szCs w:val="20"/>
        </w:rPr>
        <w:br/>
        <w:t>7) в графе 12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r>
        <w:rPr>
          <w:rFonts w:ascii="Arial" w:hAnsi="Arial" w:cs="Arial"/>
          <w:color w:val="252525"/>
          <w:sz w:val="20"/>
          <w:szCs w:val="20"/>
        </w:rPr>
        <w:br/>
        <w:t>8)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r>
        <w:rPr>
          <w:rFonts w:ascii="Arial" w:hAnsi="Arial" w:cs="Arial"/>
          <w:color w:val="252525"/>
          <w:sz w:val="20"/>
          <w:szCs w:val="20"/>
        </w:rPr>
        <w:br/>
        <w:t>9) в графе 14 указывается наименование организатора совместного конкурса или аукциона в случае проведения совместного конкурса или аукциона.</w:t>
      </w:r>
      <w:r>
        <w:rPr>
          <w:rFonts w:ascii="Arial" w:hAnsi="Arial" w:cs="Arial"/>
          <w:color w:val="252525"/>
          <w:sz w:val="20"/>
          <w:szCs w:val="20"/>
        </w:rPr>
        <w:br/>
        <w:t>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региональной информационной системой в сфере закупок для обеспечения нужд Курской области «Торги Курской области» заказчиками и лицами, предусмотренными подпунктами «а», «д» пункта 2 настоящего Порядка, без включения в план-график.</w:t>
      </w:r>
      <w:r>
        <w:rPr>
          <w:rFonts w:ascii="Arial" w:hAnsi="Arial" w:cs="Arial"/>
          <w:color w:val="252525"/>
          <w:sz w:val="20"/>
          <w:szCs w:val="20"/>
        </w:rPr>
        <w:b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региональной информационной системой в сфере закупок для обеспечения нужд Курской области «Торги Курской области» заказчиками и лицами, предусмотренными подпунктами «б», «г» пункта 2 настоящего Порядка, без включения в план-график.</w:t>
      </w:r>
      <w:r>
        <w:rPr>
          <w:rFonts w:ascii="Arial" w:hAnsi="Arial" w:cs="Arial"/>
          <w:color w:val="252525"/>
          <w:sz w:val="20"/>
          <w:szCs w:val="20"/>
        </w:rPr>
        <w:br/>
      </w:r>
      <w:r>
        <w:rPr>
          <w:rFonts w:ascii="Arial" w:hAnsi="Arial" w:cs="Arial"/>
          <w:color w:val="252525"/>
          <w:sz w:val="20"/>
          <w:szCs w:val="20"/>
        </w:rPr>
        <w:lastRenderedPageBreak/>
        <w:t>18. В план-график в форме отдельной закупки включается информация:</w:t>
      </w:r>
      <w:r>
        <w:rPr>
          <w:rFonts w:ascii="Arial" w:hAnsi="Arial" w:cs="Arial"/>
          <w:color w:val="252525"/>
          <w:sz w:val="20"/>
          <w:szCs w:val="20"/>
        </w:rPr>
        <w:br/>
        <w:t>1) о закупке работ по строительству, реконструкции объекта капитального строительства по каждому такому объекту;</w:t>
      </w:r>
      <w:r>
        <w:rPr>
          <w:rFonts w:ascii="Arial" w:hAnsi="Arial" w:cs="Arial"/>
          <w:color w:val="252525"/>
          <w:sz w:val="20"/>
          <w:szCs w:val="20"/>
        </w:rPr>
        <w:br/>
        <w:t>2)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r>
        <w:rPr>
          <w:rFonts w:ascii="Arial" w:hAnsi="Arial" w:cs="Arial"/>
          <w:color w:val="252525"/>
          <w:sz w:val="20"/>
          <w:szCs w:val="20"/>
        </w:rPr>
        <w:br/>
        <w:t>3) о каждом лоте, выделяемом в соответствии с Федеральным законом;</w:t>
      </w:r>
      <w:r>
        <w:rPr>
          <w:rFonts w:ascii="Arial" w:hAnsi="Arial" w:cs="Arial"/>
          <w:color w:val="252525"/>
          <w:sz w:val="20"/>
          <w:szCs w:val="20"/>
        </w:rPr>
        <w:br/>
        <w:t>4)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к настоящему Порядку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r>
        <w:rPr>
          <w:rFonts w:ascii="Arial" w:hAnsi="Arial" w:cs="Arial"/>
          <w:color w:val="252525"/>
          <w:sz w:val="20"/>
          <w:szCs w:val="20"/>
        </w:rPr>
        <w:br/>
        <w:t>5) о закупке, подлежащей общественному обсуждению в соответствии с Федеральным законом.</w:t>
      </w:r>
      <w:r>
        <w:rPr>
          <w:rFonts w:ascii="Arial" w:hAnsi="Arial" w:cs="Arial"/>
          <w:color w:val="252525"/>
          <w:sz w:val="20"/>
          <w:szCs w:val="20"/>
        </w:rPr>
        <w:br/>
        <w:t>20. Заказчики и лица, указанные в подпунктах «а» - «д» пункта 2 настоящего Порядка, за исключением случая, предусмотренного пунктом 25 настоящего Порядка, формируют, утверждают и размещают планы-графики посредством информационного взаимодействия единой информационной системы с региональной информационной системой в сфере закупок для обеспечения нужд Курской области «Торги Курской области».</w:t>
      </w:r>
      <w:r>
        <w:rPr>
          <w:rFonts w:ascii="Arial" w:hAnsi="Arial" w:cs="Arial"/>
          <w:color w:val="252525"/>
          <w:sz w:val="20"/>
          <w:szCs w:val="20"/>
        </w:rPr>
        <w:br/>
        <w:t>21. Размещение (за исключением случая, предусмотренного пунктом 25 настоящего Порядка)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5 статьи 99 Федерального закона, а также форматно-логической проверки информации, содержащейся в плане-графике, на соответствие настоящему Порядку.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r>
        <w:rPr>
          <w:rFonts w:ascii="Arial" w:hAnsi="Arial" w:cs="Arial"/>
          <w:color w:val="252525"/>
          <w:sz w:val="20"/>
          <w:szCs w:val="20"/>
        </w:rPr>
        <w:br/>
        <w:t>22. Планы-графики подлежат изменению при необходимости в случаях:</w:t>
      </w:r>
      <w:r>
        <w:rPr>
          <w:rFonts w:ascii="Arial" w:hAnsi="Arial" w:cs="Arial"/>
          <w:color w:val="252525"/>
          <w:sz w:val="20"/>
          <w:szCs w:val="20"/>
        </w:rPr>
        <w:br/>
        <w:t>1) предусмотренных пунктами 1 - 4 части 8 статьи 16 Федерального закона;</w:t>
      </w:r>
      <w:r>
        <w:rPr>
          <w:rFonts w:ascii="Arial" w:hAnsi="Arial" w:cs="Arial"/>
          <w:color w:val="252525"/>
          <w:sz w:val="20"/>
          <w:szCs w:val="20"/>
        </w:rPr>
        <w:br/>
        <w:t>2) уточнения информации об объекте закупки;</w:t>
      </w:r>
      <w:r>
        <w:rPr>
          <w:rFonts w:ascii="Arial" w:hAnsi="Arial" w:cs="Arial"/>
          <w:color w:val="252525"/>
          <w:sz w:val="20"/>
          <w:szCs w:val="20"/>
        </w:rPr>
        <w:br/>
        <w:t>3) исполнения предписания органов контроля, указанных в части 1 статьи 99 Федерального закона;</w:t>
      </w:r>
      <w:r>
        <w:rPr>
          <w:rFonts w:ascii="Arial" w:hAnsi="Arial" w:cs="Arial"/>
          <w:color w:val="252525"/>
          <w:sz w:val="20"/>
          <w:szCs w:val="20"/>
        </w:rPr>
        <w:br/>
        <w:t>4) признания определения поставщика (подрядчика, исполнителя) несостоявшимся;</w:t>
      </w:r>
      <w:r>
        <w:rPr>
          <w:rFonts w:ascii="Arial" w:hAnsi="Arial" w:cs="Arial"/>
          <w:color w:val="252525"/>
          <w:sz w:val="20"/>
          <w:szCs w:val="20"/>
        </w:rPr>
        <w:br/>
        <w:t>5) расторжения контракта;</w:t>
      </w:r>
      <w:r>
        <w:rPr>
          <w:rFonts w:ascii="Arial" w:hAnsi="Arial" w:cs="Arial"/>
          <w:color w:val="252525"/>
          <w:sz w:val="20"/>
          <w:szCs w:val="20"/>
        </w:rPr>
        <w:br/>
        <w:t>6) возникновения иных обстоятельств, предвидеть которые при утверждении плана-графика было невозможно.</w:t>
      </w:r>
      <w:r>
        <w:rPr>
          <w:rFonts w:ascii="Arial" w:hAnsi="Arial" w:cs="Arial"/>
          <w:color w:val="252525"/>
          <w:sz w:val="20"/>
          <w:szCs w:val="20"/>
        </w:rPr>
        <w:br/>
        <w:t>23. 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r>
        <w:rPr>
          <w:rFonts w:ascii="Arial" w:hAnsi="Arial" w:cs="Arial"/>
          <w:color w:val="252525"/>
          <w:sz w:val="20"/>
          <w:szCs w:val="20"/>
        </w:rPr>
        <w:br/>
        <w:t>24. При внесении изменений в план-график в единой информационной системе в соответствии с настоящим Порядком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r>
        <w:rPr>
          <w:rFonts w:ascii="Arial" w:hAnsi="Arial" w:cs="Arial"/>
          <w:color w:val="252525"/>
          <w:sz w:val="20"/>
          <w:szCs w:val="20"/>
        </w:rPr>
        <w:br/>
        <w:t>25.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EF071B" w:rsidRDefault="00EF071B" w:rsidP="00EF071B">
      <w:pPr>
        <w:pStyle w:val="a3"/>
        <w:shd w:val="clear" w:color="auto" w:fill="FFFFFF"/>
        <w:spacing w:before="0" w:beforeAutospacing="0"/>
        <w:rPr>
          <w:rFonts w:ascii="Arial" w:hAnsi="Arial" w:cs="Arial"/>
          <w:color w:val="252525"/>
          <w:sz w:val="20"/>
          <w:szCs w:val="20"/>
        </w:rPr>
      </w:pPr>
      <w:r>
        <w:rPr>
          <w:rFonts w:ascii="Arial" w:hAnsi="Arial" w:cs="Arial"/>
          <w:color w:val="252525"/>
          <w:sz w:val="20"/>
          <w:szCs w:val="20"/>
        </w:rPr>
        <w:t> </w:t>
      </w:r>
    </w:p>
    <w:p w:rsidR="00EF071B" w:rsidRDefault="00EF071B" w:rsidP="00EF071B">
      <w:pPr>
        <w:pStyle w:val="a3"/>
        <w:shd w:val="clear" w:color="auto" w:fill="FFFFFF"/>
        <w:spacing w:before="0" w:beforeAutospacing="0"/>
        <w:rPr>
          <w:rFonts w:ascii="Arial" w:hAnsi="Arial" w:cs="Arial"/>
          <w:color w:val="252525"/>
          <w:sz w:val="20"/>
          <w:szCs w:val="20"/>
        </w:rPr>
      </w:pPr>
      <w:r>
        <w:rPr>
          <w:rFonts w:ascii="Arial" w:hAnsi="Arial" w:cs="Arial"/>
          <w:color w:val="252525"/>
          <w:sz w:val="20"/>
          <w:szCs w:val="20"/>
        </w:rPr>
        <w:t> </w:t>
      </w:r>
    </w:p>
    <w:p w:rsidR="00C7293B" w:rsidRPr="00EF071B" w:rsidRDefault="00C7293B" w:rsidP="00EF071B"/>
    <w:sectPr w:rsidR="00C7293B" w:rsidRPr="00EF071B" w:rsidSect="00D05A5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73BC4"/>
    <w:multiLevelType w:val="multilevel"/>
    <w:tmpl w:val="962E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141E7A"/>
    <w:multiLevelType w:val="multilevel"/>
    <w:tmpl w:val="B7D6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1E5BB8"/>
    <w:multiLevelType w:val="multilevel"/>
    <w:tmpl w:val="C9E8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BB2E38"/>
    <w:rsid w:val="000075A1"/>
    <w:rsid w:val="00010F3B"/>
    <w:rsid w:val="000147A2"/>
    <w:rsid w:val="00033432"/>
    <w:rsid w:val="000739D7"/>
    <w:rsid w:val="00084D7E"/>
    <w:rsid w:val="000A155A"/>
    <w:rsid w:val="000A1AAD"/>
    <w:rsid w:val="000B6B3B"/>
    <w:rsid w:val="0010090F"/>
    <w:rsid w:val="001016EC"/>
    <w:rsid w:val="00237EFA"/>
    <w:rsid w:val="002C51D4"/>
    <w:rsid w:val="00333C1A"/>
    <w:rsid w:val="00334A24"/>
    <w:rsid w:val="00370D00"/>
    <w:rsid w:val="0039579B"/>
    <w:rsid w:val="003B6A54"/>
    <w:rsid w:val="003C7FC4"/>
    <w:rsid w:val="0047103F"/>
    <w:rsid w:val="00484CA8"/>
    <w:rsid w:val="00487B94"/>
    <w:rsid w:val="004E2173"/>
    <w:rsid w:val="004F54B3"/>
    <w:rsid w:val="0051088B"/>
    <w:rsid w:val="0067378A"/>
    <w:rsid w:val="006818BD"/>
    <w:rsid w:val="007D353B"/>
    <w:rsid w:val="008A5272"/>
    <w:rsid w:val="008D5A58"/>
    <w:rsid w:val="009177EB"/>
    <w:rsid w:val="00920824"/>
    <w:rsid w:val="00927F44"/>
    <w:rsid w:val="009A1D2F"/>
    <w:rsid w:val="009E2A05"/>
    <w:rsid w:val="00A32532"/>
    <w:rsid w:val="00A44AB5"/>
    <w:rsid w:val="00A46511"/>
    <w:rsid w:val="00A52D73"/>
    <w:rsid w:val="00A64674"/>
    <w:rsid w:val="00A81916"/>
    <w:rsid w:val="00AD7E59"/>
    <w:rsid w:val="00AE31CD"/>
    <w:rsid w:val="00AE3F07"/>
    <w:rsid w:val="00B63C30"/>
    <w:rsid w:val="00BB1A02"/>
    <w:rsid w:val="00BB2E38"/>
    <w:rsid w:val="00BB6ADF"/>
    <w:rsid w:val="00BC3894"/>
    <w:rsid w:val="00BC4A60"/>
    <w:rsid w:val="00BC4FC1"/>
    <w:rsid w:val="00BD3B9F"/>
    <w:rsid w:val="00BF1197"/>
    <w:rsid w:val="00C10864"/>
    <w:rsid w:val="00C4435D"/>
    <w:rsid w:val="00C7293B"/>
    <w:rsid w:val="00C80714"/>
    <w:rsid w:val="00C87277"/>
    <w:rsid w:val="00CD5D91"/>
    <w:rsid w:val="00CE1640"/>
    <w:rsid w:val="00CF3C8D"/>
    <w:rsid w:val="00D05A57"/>
    <w:rsid w:val="00D071CE"/>
    <w:rsid w:val="00D60E9D"/>
    <w:rsid w:val="00D76E2D"/>
    <w:rsid w:val="00D95BE3"/>
    <w:rsid w:val="00DE07B0"/>
    <w:rsid w:val="00E04462"/>
    <w:rsid w:val="00E04F86"/>
    <w:rsid w:val="00E1700F"/>
    <w:rsid w:val="00E214EF"/>
    <w:rsid w:val="00E4493D"/>
    <w:rsid w:val="00E7711E"/>
    <w:rsid w:val="00ED5132"/>
    <w:rsid w:val="00EF071B"/>
    <w:rsid w:val="00F03033"/>
    <w:rsid w:val="00F276FB"/>
    <w:rsid w:val="00F66042"/>
    <w:rsid w:val="00F76A60"/>
    <w:rsid w:val="00F94CB7"/>
    <w:rsid w:val="00FA5171"/>
    <w:rsid w:val="00FA6ED5"/>
    <w:rsid w:val="00FC0A0B"/>
    <w:rsid w:val="00FE1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0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0864"/>
    <w:rPr>
      <w:b/>
      <w:bCs/>
    </w:rPr>
  </w:style>
  <w:style w:type="character" w:styleId="a5">
    <w:name w:val="Emphasis"/>
    <w:basedOn w:val="a0"/>
    <w:uiPriority w:val="20"/>
    <w:qFormat/>
    <w:rsid w:val="00C10864"/>
    <w:rPr>
      <w:i/>
      <w:iCs/>
    </w:rPr>
  </w:style>
  <w:style w:type="character" w:styleId="a6">
    <w:name w:val="Hyperlink"/>
    <w:basedOn w:val="a0"/>
    <w:uiPriority w:val="99"/>
    <w:semiHidden/>
    <w:unhideWhenUsed/>
    <w:rsid w:val="00D76E2D"/>
    <w:rPr>
      <w:color w:val="0000FF"/>
      <w:u w:val="single"/>
    </w:rPr>
  </w:style>
</w:styles>
</file>

<file path=word/webSettings.xml><?xml version="1.0" encoding="utf-8"?>
<w:webSettings xmlns:r="http://schemas.openxmlformats.org/officeDocument/2006/relationships" xmlns:w="http://schemas.openxmlformats.org/wordprocessingml/2006/main">
  <w:divs>
    <w:div w:id="97332915">
      <w:bodyDiv w:val="1"/>
      <w:marLeft w:val="0"/>
      <w:marRight w:val="0"/>
      <w:marTop w:val="0"/>
      <w:marBottom w:val="0"/>
      <w:divBdr>
        <w:top w:val="none" w:sz="0" w:space="0" w:color="auto"/>
        <w:left w:val="none" w:sz="0" w:space="0" w:color="auto"/>
        <w:bottom w:val="none" w:sz="0" w:space="0" w:color="auto"/>
        <w:right w:val="none" w:sz="0" w:space="0" w:color="auto"/>
      </w:divBdr>
    </w:div>
    <w:div w:id="113403918">
      <w:bodyDiv w:val="1"/>
      <w:marLeft w:val="0"/>
      <w:marRight w:val="0"/>
      <w:marTop w:val="0"/>
      <w:marBottom w:val="0"/>
      <w:divBdr>
        <w:top w:val="none" w:sz="0" w:space="0" w:color="auto"/>
        <w:left w:val="none" w:sz="0" w:space="0" w:color="auto"/>
        <w:bottom w:val="none" w:sz="0" w:space="0" w:color="auto"/>
        <w:right w:val="none" w:sz="0" w:space="0" w:color="auto"/>
      </w:divBdr>
    </w:div>
    <w:div w:id="327172857">
      <w:bodyDiv w:val="1"/>
      <w:marLeft w:val="0"/>
      <w:marRight w:val="0"/>
      <w:marTop w:val="0"/>
      <w:marBottom w:val="0"/>
      <w:divBdr>
        <w:top w:val="none" w:sz="0" w:space="0" w:color="auto"/>
        <w:left w:val="none" w:sz="0" w:space="0" w:color="auto"/>
        <w:bottom w:val="none" w:sz="0" w:space="0" w:color="auto"/>
        <w:right w:val="none" w:sz="0" w:space="0" w:color="auto"/>
      </w:divBdr>
    </w:div>
    <w:div w:id="480461401">
      <w:bodyDiv w:val="1"/>
      <w:marLeft w:val="0"/>
      <w:marRight w:val="0"/>
      <w:marTop w:val="0"/>
      <w:marBottom w:val="0"/>
      <w:divBdr>
        <w:top w:val="none" w:sz="0" w:space="0" w:color="auto"/>
        <w:left w:val="none" w:sz="0" w:space="0" w:color="auto"/>
        <w:bottom w:val="none" w:sz="0" w:space="0" w:color="auto"/>
        <w:right w:val="none" w:sz="0" w:space="0" w:color="auto"/>
      </w:divBdr>
      <w:divsChild>
        <w:div w:id="215436576">
          <w:marLeft w:val="0"/>
          <w:marRight w:val="0"/>
          <w:marTop w:val="0"/>
          <w:marBottom w:val="0"/>
          <w:divBdr>
            <w:top w:val="none" w:sz="0" w:space="0" w:color="auto"/>
            <w:left w:val="none" w:sz="0" w:space="0" w:color="auto"/>
            <w:bottom w:val="none" w:sz="0" w:space="0" w:color="auto"/>
            <w:right w:val="none" w:sz="0" w:space="0" w:color="auto"/>
          </w:divBdr>
          <w:divsChild>
            <w:div w:id="1128283114">
              <w:marLeft w:val="0"/>
              <w:marRight w:val="0"/>
              <w:marTop w:val="0"/>
              <w:marBottom w:val="0"/>
              <w:divBdr>
                <w:top w:val="none" w:sz="0" w:space="0" w:color="auto"/>
                <w:left w:val="none" w:sz="0" w:space="0" w:color="auto"/>
                <w:bottom w:val="none" w:sz="0" w:space="0" w:color="auto"/>
                <w:right w:val="none" w:sz="0" w:space="0" w:color="auto"/>
              </w:divBdr>
              <w:divsChild>
                <w:div w:id="1128739952">
                  <w:marLeft w:val="-188"/>
                  <w:marRight w:val="-188"/>
                  <w:marTop w:val="0"/>
                  <w:marBottom w:val="0"/>
                  <w:divBdr>
                    <w:top w:val="none" w:sz="0" w:space="0" w:color="auto"/>
                    <w:left w:val="none" w:sz="0" w:space="0" w:color="auto"/>
                    <w:bottom w:val="none" w:sz="0" w:space="0" w:color="auto"/>
                    <w:right w:val="none" w:sz="0" w:space="0" w:color="auto"/>
                  </w:divBdr>
                  <w:divsChild>
                    <w:div w:id="1686246573">
                      <w:marLeft w:val="0"/>
                      <w:marRight w:val="0"/>
                      <w:marTop w:val="0"/>
                      <w:marBottom w:val="0"/>
                      <w:divBdr>
                        <w:top w:val="none" w:sz="0" w:space="0" w:color="auto"/>
                        <w:left w:val="none" w:sz="0" w:space="0" w:color="auto"/>
                        <w:bottom w:val="none" w:sz="0" w:space="0" w:color="auto"/>
                        <w:right w:val="none" w:sz="0" w:space="0" w:color="auto"/>
                      </w:divBdr>
                      <w:divsChild>
                        <w:div w:id="655189225">
                          <w:marLeft w:val="0"/>
                          <w:marRight w:val="0"/>
                          <w:marTop w:val="0"/>
                          <w:marBottom w:val="0"/>
                          <w:divBdr>
                            <w:top w:val="none" w:sz="0" w:space="0" w:color="auto"/>
                            <w:left w:val="none" w:sz="0" w:space="0" w:color="auto"/>
                            <w:bottom w:val="none" w:sz="0" w:space="0" w:color="auto"/>
                            <w:right w:val="none" w:sz="0" w:space="0" w:color="auto"/>
                          </w:divBdr>
                          <w:divsChild>
                            <w:div w:id="4727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699446">
      <w:bodyDiv w:val="1"/>
      <w:marLeft w:val="0"/>
      <w:marRight w:val="0"/>
      <w:marTop w:val="0"/>
      <w:marBottom w:val="0"/>
      <w:divBdr>
        <w:top w:val="none" w:sz="0" w:space="0" w:color="auto"/>
        <w:left w:val="none" w:sz="0" w:space="0" w:color="auto"/>
        <w:bottom w:val="none" w:sz="0" w:space="0" w:color="auto"/>
        <w:right w:val="none" w:sz="0" w:space="0" w:color="auto"/>
      </w:divBdr>
    </w:div>
    <w:div w:id="616913470">
      <w:bodyDiv w:val="1"/>
      <w:marLeft w:val="0"/>
      <w:marRight w:val="0"/>
      <w:marTop w:val="0"/>
      <w:marBottom w:val="0"/>
      <w:divBdr>
        <w:top w:val="none" w:sz="0" w:space="0" w:color="auto"/>
        <w:left w:val="none" w:sz="0" w:space="0" w:color="auto"/>
        <w:bottom w:val="none" w:sz="0" w:space="0" w:color="auto"/>
        <w:right w:val="none" w:sz="0" w:space="0" w:color="auto"/>
      </w:divBdr>
    </w:div>
    <w:div w:id="1138036220">
      <w:bodyDiv w:val="1"/>
      <w:marLeft w:val="0"/>
      <w:marRight w:val="0"/>
      <w:marTop w:val="0"/>
      <w:marBottom w:val="0"/>
      <w:divBdr>
        <w:top w:val="none" w:sz="0" w:space="0" w:color="auto"/>
        <w:left w:val="none" w:sz="0" w:space="0" w:color="auto"/>
        <w:bottom w:val="none" w:sz="0" w:space="0" w:color="auto"/>
        <w:right w:val="none" w:sz="0" w:space="0" w:color="auto"/>
      </w:divBdr>
    </w:div>
    <w:div w:id="1146243745">
      <w:bodyDiv w:val="1"/>
      <w:marLeft w:val="0"/>
      <w:marRight w:val="0"/>
      <w:marTop w:val="0"/>
      <w:marBottom w:val="0"/>
      <w:divBdr>
        <w:top w:val="none" w:sz="0" w:space="0" w:color="auto"/>
        <w:left w:val="none" w:sz="0" w:space="0" w:color="auto"/>
        <w:bottom w:val="none" w:sz="0" w:space="0" w:color="auto"/>
        <w:right w:val="none" w:sz="0" w:space="0" w:color="auto"/>
      </w:divBdr>
    </w:div>
    <w:div w:id="1664747211">
      <w:bodyDiv w:val="1"/>
      <w:marLeft w:val="0"/>
      <w:marRight w:val="0"/>
      <w:marTop w:val="0"/>
      <w:marBottom w:val="0"/>
      <w:divBdr>
        <w:top w:val="none" w:sz="0" w:space="0" w:color="auto"/>
        <w:left w:val="none" w:sz="0" w:space="0" w:color="auto"/>
        <w:bottom w:val="none" w:sz="0" w:space="0" w:color="auto"/>
        <w:right w:val="none" w:sz="0" w:space="0" w:color="auto"/>
      </w:divBdr>
    </w:div>
    <w:div w:id="1754549588">
      <w:bodyDiv w:val="1"/>
      <w:marLeft w:val="0"/>
      <w:marRight w:val="0"/>
      <w:marTop w:val="0"/>
      <w:marBottom w:val="0"/>
      <w:divBdr>
        <w:top w:val="none" w:sz="0" w:space="0" w:color="auto"/>
        <w:left w:val="none" w:sz="0" w:space="0" w:color="auto"/>
        <w:bottom w:val="none" w:sz="0" w:space="0" w:color="auto"/>
        <w:right w:val="none" w:sz="0" w:space="0" w:color="auto"/>
      </w:divBdr>
    </w:div>
    <w:div w:id="1798402664">
      <w:bodyDiv w:val="1"/>
      <w:marLeft w:val="0"/>
      <w:marRight w:val="0"/>
      <w:marTop w:val="0"/>
      <w:marBottom w:val="0"/>
      <w:divBdr>
        <w:top w:val="none" w:sz="0" w:space="0" w:color="auto"/>
        <w:left w:val="none" w:sz="0" w:space="0" w:color="auto"/>
        <w:bottom w:val="none" w:sz="0" w:space="0" w:color="auto"/>
        <w:right w:val="none" w:sz="0" w:space="0" w:color="auto"/>
      </w:divBdr>
    </w:div>
    <w:div w:id="2102755128">
      <w:bodyDiv w:val="1"/>
      <w:marLeft w:val="0"/>
      <w:marRight w:val="0"/>
      <w:marTop w:val="0"/>
      <w:marBottom w:val="0"/>
      <w:divBdr>
        <w:top w:val="none" w:sz="0" w:space="0" w:color="auto"/>
        <w:left w:val="none" w:sz="0" w:space="0" w:color="auto"/>
        <w:bottom w:val="none" w:sz="0" w:space="0" w:color="auto"/>
        <w:right w:val="none" w:sz="0" w:space="0" w:color="auto"/>
      </w:divBdr>
    </w:div>
    <w:div w:id="21116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2765</Words>
  <Characters>15764</Characters>
  <Application>Microsoft Office Word</Application>
  <DocSecurity>0</DocSecurity>
  <Lines>131</Lines>
  <Paragraphs>36</Paragraphs>
  <ScaleCrop>false</ScaleCrop>
  <Company>SPecialiST RePack</Company>
  <LinksUpToDate>false</LinksUpToDate>
  <CharactersWithSpaces>18493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74</cp:revision>
  <dcterms:created xsi:type="dcterms:W3CDTF">2023-09-27T12:40:00Z</dcterms:created>
  <dcterms:modified xsi:type="dcterms:W3CDTF">2023-09-27T14:15:00Z</dcterms:modified>
</cp:coreProperties>
</file>